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F4" w:rsidRDefault="004D7CF4" w:rsidP="0046218D">
      <w:pPr>
        <w:autoSpaceDE w:val="0"/>
        <w:autoSpaceDN w:val="0"/>
        <w:adjustRightInd w:val="0"/>
        <w:jc w:val="both"/>
        <w:rPr>
          <w:rFonts w:asciiTheme="minorHAnsi" w:hAnsiTheme="minorHAnsi"/>
          <w:b/>
          <w:smallCaps/>
          <w:sz w:val="28"/>
          <w:szCs w:val="28"/>
          <w:lang w:val="en-GB"/>
        </w:rPr>
      </w:pPr>
    </w:p>
    <w:p w:rsidR="004D7CF4" w:rsidRPr="00B97050" w:rsidRDefault="00B97050" w:rsidP="006266DB">
      <w:pPr>
        <w:autoSpaceDE w:val="0"/>
        <w:autoSpaceDN w:val="0"/>
        <w:adjustRightInd w:val="0"/>
        <w:jc w:val="center"/>
        <w:rPr>
          <w:rFonts w:asciiTheme="minorHAnsi" w:hAnsiTheme="minorHAnsi"/>
          <w:b/>
          <w:smallCaps/>
          <w:sz w:val="28"/>
          <w:szCs w:val="28"/>
          <w:lang w:val="uk-UA"/>
        </w:rPr>
      </w:pPr>
      <w:r>
        <w:rPr>
          <w:rFonts w:asciiTheme="minorHAnsi" w:hAnsiTheme="minorHAnsi"/>
          <w:b/>
          <w:smallCaps/>
          <w:sz w:val="28"/>
          <w:szCs w:val="28"/>
          <w:lang w:val="uk-UA"/>
        </w:rPr>
        <w:t>ПРОГРАМА МАЛИХ ГРАНТІВ ГЕФ</w:t>
      </w:r>
    </w:p>
    <w:p w:rsidR="00F0428E" w:rsidRPr="00F0428E" w:rsidRDefault="00F0428E" w:rsidP="00F0428E">
      <w:pPr>
        <w:jc w:val="center"/>
        <w:rPr>
          <w:lang w:val="uk-UA"/>
        </w:rPr>
      </w:pPr>
      <w:r w:rsidRPr="00F0428E">
        <w:rPr>
          <w:rFonts w:asciiTheme="minorHAnsi" w:hAnsiTheme="minorHAnsi" w:cs="Arial"/>
          <w:b/>
          <w:bCs/>
          <w:lang w:val="uk-UA"/>
        </w:rPr>
        <w:t>ЗМІНА КЛІМАТУ – СТРАТЕГІЧНА ІНІЦІАТИВА «СУПУТНІ ВИГОДИ ДОСТУПУ ДО НИЗЬКО-ВУГЛЕЦЕВОЇ ЕНЕРГЕТИКИ»</w:t>
      </w:r>
    </w:p>
    <w:p w:rsidR="001C0893" w:rsidRPr="00DE5620" w:rsidRDefault="00B97050" w:rsidP="001C0893">
      <w:pPr>
        <w:jc w:val="center"/>
        <w:rPr>
          <w:rFonts w:asciiTheme="minorHAnsi" w:hAnsiTheme="minorHAnsi" w:cs="Arial"/>
          <w:b/>
          <w:bCs/>
          <w:lang w:val="uk-UA"/>
        </w:rPr>
      </w:pPr>
      <w:r w:rsidRPr="00DE5620">
        <w:rPr>
          <w:rFonts w:asciiTheme="minorHAnsi" w:hAnsiTheme="minorHAnsi" w:cs="Arial"/>
          <w:b/>
          <w:bCs/>
          <w:lang w:val="uk-UA"/>
        </w:rPr>
        <w:t xml:space="preserve">ТЕХНІЧНЕ КЕРІВНИЦТВО </w:t>
      </w:r>
    </w:p>
    <w:p w:rsidR="00284696" w:rsidRPr="00DE5620" w:rsidRDefault="00284696" w:rsidP="0046218D">
      <w:pPr>
        <w:jc w:val="both"/>
        <w:rPr>
          <w:rFonts w:asciiTheme="minorHAnsi" w:hAnsiTheme="minorHAnsi" w:cs="Arial"/>
          <w:b/>
          <w:bCs/>
          <w:lang w:val="uk-UA"/>
        </w:rPr>
      </w:pPr>
    </w:p>
    <w:p w:rsidR="0014799B" w:rsidRPr="00ED36C3" w:rsidRDefault="00B97050" w:rsidP="0046218D">
      <w:pPr>
        <w:jc w:val="both"/>
        <w:rPr>
          <w:rFonts w:asciiTheme="minorHAnsi" w:hAnsiTheme="minorHAnsi" w:cs="Arial"/>
          <w:b/>
          <w:sz w:val="22"/>
          <w:szCs w:val="22"/>
          <w:lang w:val="uk-UA"/>
        </w:rPr>
      </w:pPr>
      <w:r w:rsidRPr="00ED36C3">
        <w:rPr>
          <w:rFonts w:asciiTheme="minorHAnsi" w:hAnsiTheme="minorHAnsi" w:cs="Arial"/>
          <w:b/>
          <w:sz w:val="22"/>
          <w:szCs w:val="22"/>
          <w:lang w:val="uk-UA"/>
        </w:rPr>
        <w:t xml:space="preserve">ІСТОРІЯ ПИТАННЯ ТА ОБҐРУНТУВАННЯ </w:t>
      </w:r>
    </w:p>
    <w:p w:rsidR="00AF55A0" w:rsidRPr="00ED36C3" w:rsidRDefault="00AF55A0" w:rsidP="0046218D">
      <w:pPr>
        <w:jc w:val="both"/>
        <w:rPr>
          <w:rFonts w:asciiTheme="minorHAnsi" w:hAnsiTheme="minorHAnsi" w:cs="Arial"/>
          <w:sz w:val="22"/>
          <w:szCs w:val="22"/>
          <w:lang w:val="uk-UA"/>
        </w:rPr>
      </w:pPr>
    </w:p>
    <w:p w:rsidR="00B85E3A" w:rsidRPr="00ED36C3" w:rsidRDefault="00CA769F" w:rsidP="00022CA5">
      <w:pPr>
        <w:autoSpaceDE w:val="0"/>
        <w:autoSpaceDN w:val="0"/>
        <w:adjustRightInd w:val="0"/>
        <w:jc w:val="both"/>
        <w:rPr>
          <w:lang w:val="uk-UA"/>
        </w:rPr>
      </w:pPr>
      <w:r w:rsidRPr="00ED36C3">
        <w:rPr>
          <w:rFonts w:asciiTheme="minorHAnsi" w:hAnsiTheme="minorHAnsi"/>
          <w:sz w:val="22"/>
          <w:szCs w:val="22"/>
          <w:lang w:val="uk-UA" w:eastAsia="zh-CN"/>
        </w:rPr>
        <w:t xml:space="preserve">Зміна клімату без </w:t>
      </w:r>
      <w:r w:rsidR="000818C6" w:rsidRPr="00ED36C3">
        <w:rPr>
          <w:rFonts w:asciiTheme="minorHAnsi" w:hAnsiTheme="minorHAnsi"/>
          <w:sz w:val="22"/>
          <w:szCs w:val="22"/>
          <w:lang w:val="uk-UA" w:eastAsia="zh-CN"/>
        </w:rPr>
        <w:t xml:space="preserve">заходів щодо пом’якшення її наслідків створює серйозні ризики для людства, загрожуючи життєзабезпеченню мільйонів людей, при цьому найбідніші і найуразливіші групи населення, напевно, страждають найбільше і втрачають здобутки </w:t>
      </w:r>
      <w:r w:rsidR="002A2957" w:rsidRPr="00ED36C3">
        <w:rPr>
          <w:rFonts w:asciiTheme="minorHAnsi" w:hAnsiTheme="minorHAnsi"/>
          <w:sz w:val="22"/>
          <w:szCs w:val="22"/>
          <w:lang w:val="uk-UA" w:eastAsia="zh-CN"/>
        </w:rPr>
        <w:t xml:space="preserve">розвитку останніх десятиліть. Взаємопов’язані проблеми подолання бідності та вирішення питань зміни клімату були </w:t>
      </w:r>
      <w:r w:rsidR="00314FE7" w:rsidRPr="00ED36C3">
        <w:rPr>
          <w:rFonts w:asciiTheme="minorHAnsi" w:hAnsiTheme="minorHAnsi"/>
          <w:sz w:val="22"/>
          <w:szCs w:val="22"/>
          <w:lang w:val="uk-UA" w:eastAsia="zh-CN"/>
        </w:rPr>
        <w:t xml:space="preserve">означені </w:t>
      </w:r>
      <w:r w:rsidR="002A2957" w:rsidRPr="00ED36C3">
        <w:rPr>
          <w:rFonts w:asciiTheme="minorHAnsi" w:hAnsiTheme="minorHAnsi"/>
          <w:sz w:val="22"/>
          <w:szCs w:val="22"/>
          <w:lang w:val="uk-UA" w:eastAsia="zh-CN"/>
        </w:rPr>
        <w:t>як «два визначальних виклики цього століття»</w:t>
      </w:r>
      <w:r w:rsidR="002A2957" w:rsidRPr="00ED36C3">
        <w:rPr>
          <w:rStyle w:val="ae"/>
          <w:rFonts w:asciiTheme="minorHAnsi" w:hAnsiTheme="minorHAnsi"/>
          <w:szCs w:val="22"/>
          <w:lang w:val="uk-UA" w:eastAsia="zh-CN"/>
        </w:rPr>
        <w:t xml:space="preserve"> </w:t>
      </w:r>
      <w:r w:rsidR="002A2957" w:rsidRPr="00ED36C3">
        <w:rPr>
          <w:rStyle w:val="ae"/>
          <w:rFonts w:asciiTheme="minorHAnsi" w:hAnsiTheme="minorHAnsi"/>
          <w:szCs w:val="22"/>
          <w:lang w:val="uk-UA" w:eastAsia="zh-CN"/>
        </w:rPr>
        <w:footnoteReference w:id="2"/>
      </w:r>
      <w:r w:rsidR="002A2957" w:rsidRPr="00ED36C3">
        <w:rPr>
          <w:lang w:val="uk-UA"/>
        </w:rPr>
        <w:t>.</w:t>
      </w:r>
      <w:r w:rsidR="002A2957" w:rsidRPr="00ED36C3">
        <w:rPr>
          <w:rFonts w:asciiTheme="minorHAnsi" w:hAnsiTheme="minorHAnsi"/>
          <w:sz w:val="22"/>
          <w:szCs w:val="22"/>
          <w:lang w:val="uk-UA" w:eastAsia="zh-CN"/>
        </w:rPr>
        <w:t xml:space="preserve"> </w:t>
      </w:r>
      <w:r w:rsidR="000818C6" w:rsidRPr="00ED36C3">
        <w:rPr>
          <w:rFonts w:asciiTheme="minorHAnsi" w:hAnsiTheme="minorHAnsi"/>
          <w:sz w:val="22"/>
          <w:szCs w:val="22"/>
          <w:lang w:val="uk-UA" w:eastAsia="zh-CN"/>
        </w:rPr>
        <w:t xml:space="preserve"> </w:t>
      </w:r>
    </w:p>
    <w:p w:rsidR="00B85E3A" w:rsidRPr="00ED36C3" w:rsidRDefault="00B85E3A" w:rsidP="00AF55A0">
      <w:pPr>
        <w:autoSpaceDE w:val="0"/>
        <w:autoSpaceDN w:val="0"/>
        <w:adjustRightInd w:val="0"/>
        <w:rPr>
          <w:lang w:val="uk-UA"/>
        </w:rPr>
      </w:pPr>
    </w:p>
    <w:p w:rsidR="009E397B" w:rsidRPr="00ED36C3" w:rsidRDefault="002A2957" w:rsidP="00022CA5">
      <w:pPr>
        <w:jc w:val="both"/>
        <w:rPr>
          <w:rFonts w:asciiTheme="minorHAnsi" w:eastAsiaTheme="minorHAnsi" w:hAnsiTheme="minorHAnsi"/>
          <w:sz w:val="22"/>
          <w:szCs w:val="22"/>
          <w:lang w:val="uk-UA"/>
        </w:rPr>
      </w:pPr>
      <w:r w:rsidRPr="00ED36C3">
        <w:rPr>
          <w:rFonts w:asciiTheme="minorHAnsi" w:eastAsiaTheme="minorHAnsi" w:hAnsiTheme="minorHAnsi"/>
          <w:sz w:val="22"/>
          <w:szCs w:val="22"/>
          <w:lang w:val="uk-UA"/>
        </w:rPr>
        <w:t>Викиди парникових газів (ПГ) продовжують зростати до загрозливих рівнів</w:t>
      </w:r>
      <w:r w:rsidR="00D51F63" w:rsidRPr="00ED36C3">
        <w:rPr>
          <w:rFonts w:asciiTheme="minorHAnsi" w:eastAsiaTheme="minorHAnsi" w:hAnsiTheme="minorHAnsi"/>
          <w:sz w:val="22"/>
          <w:szCs w:val="22"/>
          <w:lang w:val="uk-UA"/>
        </w:rPr>
        <w:t xml:space="preserve"> – за результатами нещодавніх спостережень </w:t>
      </w:r>
      <w:r w:rsidR="009E397B" w:rsidRPr="00ED36C3">
        <w:rPr>
          <w:rFonts w:asciiTheme="minorHAnsi" w:eastAsiaTheme="minorHAnsi" w:hAnsiTheme="minorHAnsi"/>
          <w:sz w:val="22"/>
          <w:szCs w:val="22"/>
          <w:lang w:val="uk-UA"/>
        </w:rPr>
        <w:t xml:space="preserve">їх концентрація </w:t>
      </w:r>
      <w:r w:rsidR="00D51F63" w:rsidRPr="00ED36C3">
        <w:rPr>
          <w:rFonts w:asciiTheme="minorHAnsi" w:eastAsiaTheme="minorHAnsi" w:hAnsiTheme="minorHAnsi"/>
          <w:sz w:val="22"/>
          <w:szCs w:val="22"/>
          <w:lang w:val="uk-UA"/>
        </w:rPr>
        <w:t>перевищил</w:t>
      </w:r>
      <w:r w:rsidR="009E397B" w:rsidRPr="00ED36C3">
        <w:rPr>
          <w:rFonts w:asciiTheme="minorHAnsi" w:eastAsiaTheme="minorHAnsi" w:hAnsiTheme="minorHAnsi"/>
          <w:sz w:val="22"/>
          <w:szCs w:val="22"/>
          <w:lang w:val="uk-UA"/>
        </w:rPr>
        <w:t>а</w:t>
      </w:r>
      <w:r w:rsidR="00D51F63" w:rsidRPr="00ED36C3">
        <w:rPr>
          <w:rFonts w:asciiTheme="minorHAnsi" w:eastAsiaTheme="minorHAnsi" w:hAnsiTheme="minorHAnsi"/>
          <w:sz w:val="22"/>
          <w:szCs w:val="22"/>
          <w:lang w:val="uk-UA"/>
        </w:rPr>
        <w:t xml:space="preserve"> 400 ppm уперше за останні 65 мільйонів років</w:t>
      </w:r>
      <w:r w:rsidR="000F0487" w:rsidRPr="00ED36C3">
        <w:rPr>
          <w:rStyle w:val="ae"/>
          <w:rFonts w:asciiTheme="minorHAnsi" w:eastAsiaTheme="minorHAnsi" w:hAnsiTheme="minorHAnsi"/>
          <w:szCs w:val="22"/>
          <w:lang w:val="uk-UA"/>
        </w:rPr>
        <w:footnoteReference w:id="3"/>
      </w:r>
      <w:r w:rsidR="000F0487" w:rsidRPr="00ED36C3">
        <w:rPr>
          <w:rFonts w:asciiTheme="minorHAnsi" w:eastAsiaTheme="minorHAnsi" w:hAnsiTheme="minorHAnsi"/>
          <w:noProof/>
          <w:sz w:val="22"/>
          <w:szCs w:val="22"/>
          <w:lang w:val="uk-UA"/>
        </w:rPr>
        <w:t>.</w:t>
      </w:r>
      <w:r w:rsidR="00D51F63" w:rsidRPr="00ED36C3">
        <w:rPr>
          <w:rFonts w:asciiTheme="minorHAnsi" w:eastAsiaTheme="minorHAnsi" w:hAnsiTheme="minorHAnsi"/>
          <w:sz w:val="22"/>
          <w:szCs w:val="22"/>
          <w:lang w:val="uk-UA"/>
        </w:rPr>
        <w:t xml:space="preserve"> </w:t>
      </w:r>
      <w:r w:rsidR="009E397B" w:rsidRPr="00ED36C3">
        <w:rPr>
          <w:rFonts w:asciiTheme="minorHAnsi" w:eastAsiaTheme="minorHAnsi" w:hAnsiTheme="minorHAnsi"/>
          <w:sz w:val="22"/>
          <w:szCs w:val="22"/>
          <w:lang w:val="uk-UA"/>
        </w:rPr>
        <w:t xml:space="preserve">Наслідки вже спостерігають по всьому світу, зокрема: глобальна температура поверхні </w:t>
      </w:r>
      <w:r w:rsidR="00C97E2B" w:rsidRPr="00ED36C3">
        <w:rPr>
          <w:rFonts w:asciiTheme="minorHAnsi" w:eastAsiaTheme="minorHAnsi" w:hAnsiTheme="minorHAnsi"/>
          <w:sz w:val="22"/>
          <w:szCs w:val="22"/>
          <w:lang w:val="uk-UA"/>
        </w:rPr>
        <w:t xml:space="preserve">Землі </w:t>
      </w:r>
      <w:r w:rsidR="009E397B" w:rsidRPr="00ED36C3">
        <w:rPr>
          <w:rFonts w:asciiTheme="minorHAnsi" w:eastAsiaTheme="minorHAnsi" w:hAnsiTheme="minorHAnsi"/>
          <w:sz w:val="22"/>
          <w:szCs w:val="22"/>
          <w:lang w:val="uk-UA"/>
        </w:rPr>
        <w:t xml:space="preserve">перевищує </w:t>
      </w:r>
      <w:r w:rsidR="00C97E2B" w:rsidRPr="00ED36C3">
        <w:rPr>
          <w:rFonts w:asciiTheme="minorHAnsi" w:eastAsiaTheme="minorHAnsi" w:hAnsiTheme="minorHAnsi"/>
          <w:sz w:val="22"/>
          <w:szCs w:val="22"/>
          <w:lang w:val="uk-UA"/>
        </w:rPr>
        <w:t xml:space="preserve">рівні доіндустріального періоду </w:t>
      </w:r>
      <w:r w:rsidR="009E397B" w:rsidRPr="00ED36C3">
        <w:rPr>
          <w:rFonts w:asciiTheme="minorHAnsi" w:eastAsiaTheme="minorHAnsi" w:hAnsiTheme="minorHAnsi"/>
          <w:sz w:val="22"/>
          <w:szCs w:val="22"/>
          <w:lang w:val="uk-UA"/>
        </w:rPr>
        <w:t>на 1,5°C -2°</w:t>
      </w:r>
      <w:r w:rsidR="00C97E2B" w:rsidRPr="00ED36C3">
        <w:rPr>
          <w:rFonts w:asciiTheme="minorHAnsi" w:eastAsiaTheme="minorHAnsi" w:hAnsiTheme="minorHAnsi"/>
          <w:sz w:val="22"/>
          <w:szCs w:val="22"/>
          <w:lang w:val="uk-UA"/>
        </w:rPr>
        <w:t>С</w:t>
      </w:r>
      <w:r w:rsidR="009E397B" w:rsidRPr="00ED36C3">
        <w:rPr>
          <w:rFonts w:asciiTheme="minorHAnsi" w:eastAsiaTheme="minorHAnsi" w:hAnsiTheme="minorHAnsi"/>
          <w:sz w:val="22"/>
          <w:szCs w:val="22"/>
          <w:lang w:val="uk-UA"/>
        </w:rPr>
        <w:t xml:space="preserve">, темпи потепління і </w:t>
      </w:r>
      <w:r w:rsidR="000F0487" w:rsidRPr="00ED36C3">
        <w:rPr>
          <w:rFonts w:asciiTheme="minorHAnsi" w:eastAsiaTheme="minorHAnsi" w:hAnsiTheme="minorHAnsi"/>
          <w:sz w:val="22"/>
          <w:szCs w:val="22"/>
          <w:lang w:val="uk-UA"/>
        </w:rPr>
        <w:t>о</w:t>
      </w:r>
      <w:r w:rsidR="009E397B" w:rsidRPr="00ED36C3">
        <w:rPr>
          <w:rFonts w:asciiTheme="minorHAnsi" w:eastAsiaTheme="minorHAnsi" w:hAnsiTheme="minorHAnsi"/>
          <w:sz w:val="22"/>
          <w:szCs w:val="22"/>
          <w:lang w:val="uk-UA"/>
        </w:rPr>
        <w:t>кислення океан</w:t>
      </w:r>
      <w:r w:rsidR="00C97E2B" w:rsidRPr="00ED36C3">
        <w:rPr>
          <w:rFonts w:asciiTheme="minorHAnsi" w:eastAsiaTheme="minorHAnsi" w:hAnsiTheme="minorHAnsi"/>
          <w:sz w:val="22"/>
          <w:szCs w:val="22"/>
          <w:lang w:val="uk-UA"/>
        </w:rPr>
        <w:t>ів є безпрецедентними</w:t>
      </w:r>
      <w:r w:rsidR="009E397B" w:rsidRPr="00ED36C3">
        <w:rPr>
          <w:rFonts w:asciiTheme="minorHAnsi" w:eastAsiaTheme="minorHAnsi" w:hAnsiTheme="minorHAnsi"/>
          <w:sz w:val="22"/>
          <w:szCs w:val="22"/>
          <w:lang w:val="uk-UA"/>
        </w:rPr>
        <w:t xml:space="preserve">, </w:t>
      </w:r>
      <w:r w:rsidR="00C97E2B" w:rsidRPr="00ED36C3">
        <w:rPr>
          <w:rFonts w:asciiTheme="minorHAnsi" w:eastAsiaTheme="minorHAnsi" w:hAnsiTheme="minorHAnsi"/>
          <w:sz w:val="22"/>
          <w:szCs w:val="22"/>
          <w:lang w:val="uk-UA"/>
        </w:rPr>
        <w:t xml:space="preserve">площа льодовиків </w:t>
      </w:r>
      <w:r w:rsidR="009E397B" w:rsidRPr="00ED36C3">
        <w:rPr>
          <w:rFonts w:asciiTheme="minorHAnsi" w:eastAsiaTheme="minorHAnsi" w:hAnsiTheme="minorHAnsi"/>
          <w:sz w:val="22"/>
          <w:szCs w:val="22"/>
          <w:lang w:val="uk-UA"/>
        </w:rPr>
        <w:t>скороч</w:t>
      </w:r>
      <w:r w:rsidR="00C97E2B" w:rsidRPr="00ED36C3">
        <w:rPr>
          <w:rFonts w:asciiTheme="minorHAnsi" w:eastAsiaTheme="minorHAnsi" w:hAnsiTheme="minorHAnsi"/>
          <w:sz w:val="22"/>
          <w:szCs w:val="22"/>
          <w:lang w:val="uk-UA"/>
        </w:rPr>
        <w:t xml:space="preserve">ується, </w:t>
      </w:r>
      <w:r w:rsidR="009E397B" w:rsidRPr="00ED36C3">
        <w:rPr>
          <w:rFonts w:asciiTheme="minorHAnsi" w:eastAsiaTheme="minorHAnsi" w:hAnsiTheme="minorHAnsi"/>
          <w:sz w:val="22"/>
          <w:szCs w:val="22"/>
          <w:lang w:val="uk-UA"/>
        </w:rPr>
        <w:t xml:space="preserve">і </w:t>
      </w:r>
      <w:r w:rsidR="00C97E2B" w:rsidRPr="00ED36C3">
        <w:rPr>
          <w:rFonts w:asciiTheme="minorHAnsi" w:eastAsiaTheme="minorHAnsi" w:hAnsiTheme="minorHAnsi"/>
          <w:sz w:val="22"/>
          <w:szCs w:val="22"/>
          <w:lang w:val="uk-UA"/>
        </w:rPr>
        <w:t xml:space="preserve">відбуваються </w:t>
      </w:r>
      <w:r w:rsidR="009E397B" w:rsidRPr="00ED36C3">
        <w:rPr>
          <w:rFonts w:asciiTheme="minorHAnsi" w:eastAsiaTheme="minorHAnsi" w:hAnsiTheme="minorHAnsi"/>
          <w:sz w:val="22"/>
          <w:szCs w:val="22"/>
          <w:lang w:val="uk-UA"/>
        </w:rPr>
        <w:t>зміни в круговороті води</w:t>
      </w:r>
      <w:r w:rsidR="000F0487" w:rsidRPr="00ED36C3">
        <w:rPr>
          <w:rStyle w:val="ae"/>
          <w:rFonts w:asciiTheme="minorHAnsi" w:hAnsiTheme="minorHAnsi"/>
          <w:sz w:val="22"/>
          <w:szCs w:val="22"/>
          <w:lang w:val="uk-UA"/>
        </w:rPr>
        <w:footnoteReference w:id="4"/>
      </w:r>
      <w:r w:rsidR="009E397B" w:rsidRPr="00ED36C3">
        <w:rPr>
          <w:rFonts w:asciiTheme="minorHAnsi" w:eastAsiaTheme="minorHAnsi" w:hAnsiTheme="minorHAnsi"/>
          <w:sz w:val="22"/>
          <w:szCs w:val="22"/>
          <w:lang w:val="uk-UA"/>
        </w:rPr>
        <w:t>. Останні спостереження також вказують на не</w:t>
      </w:r>
      <w:r w:rsidR="00C97E2B" w:rsidRPr="00ED36C3">
        <w:rPr>
          <w:rFonts w:asciiTheme="minorHAnsi" w:eastAsiaTheme="minorHAnsi" w:hAnsiTheme="minorHAnsi"/>
          <w:sz w:val="22"/>
          <w:szCs w:val="22"/>
          <w:lang w:val="uk-UA"/>
        </w:rPr>
        <w:t>відво</w:t>
      </w:r>
      <w:r w:rsidR="009E397B" w:rsidRPr="00ED36C3">
        <w:rPr>
          <w:rFonts w:asciiTheme="minorHAnsi" w:eastAsiaTheme="minorHAnsi" w:hAnsiTheme="minorHAnsi"/>
          <w:sz w:val="22"/>
          <w:szCs w:val="22"/>
          <w:lang w:val="uk-UA"/>
        </w:rPr>
        <w:t>ротн</w:t>
      </w:r>
      <w:r w:rsidR="00C97E2B" w:rsidRPr="00ED36C3">
        <w:rPr>
          <w:rFonts w:asciiTheme="minorHAnsi" w:eastAsiaTheme="minorHAnsi" w:hAnsiTheme="minorHAnsi"/>
          <w:sz w:val="22"/>
          <w:szCs w:val="22"/>
          <w:lang w:val="uk-UA"/>
        </w:rPr>
        <w:t xml:space="preserve">ий </w:t>
      </w:r>
      <w:r w:rsidR="009E397B" w:rsidRPr="00ED36C3">
        <w:rPr>
          <w:rFonts w:asciiTheme="minorHAnsi" w:eastAsiaTheme="minorHAnsi" w:hAnsiTheme="minorHAnsi"/>
          <w:sz w:val="22"/>
          <w:szCs w:val="22"/>
          <w:lang w:val="uk-UA"/>
        </w:rPr>
        <w:t>відступ Західно-Антарктичного льодового щита, що вед</w:t>
      </w:r>
      <w:r w:rsidR="00C97E2B" w:rsidRPr="00ED36C3">
        <w:rPr>
          <w:rFonts w:asciiTheme="minorHAnsi" w:eastAsiaTheme="minorHAnsi" w:hAnsiTheme="minorHAnsi"/>
          <w:sz w:val="22"/>
          <w:szCs w:val="22"/>
          <w:lang w:val="uk-UA"/>
        </w:rPr>
        <w:t>е</w:t>
      </w:r>
      <w:r w:rsidR="009E397B" w:rsidRPr="00ED36C3">
        <w:rPr>
          <w:rFonts w:asciiTheme="minorHAnsi" w:eastAsiaTheme="minorHAnsi" w:hAnsiTheme="minorHAnsi"/>
          <w:sz w:val="22"/>
          <w:szCs w:val="22"/>
          <w:lang w:val="uk-UA"/>
        </w:rPr>
        <w:t xml:space="preserve"> до набагато ви</w:t>
      </w:r>
      <w:r w:rsidR="000F0487" w:rsidRPr="00ED36C3">
        <w:rPr>
          <w:rFonts w:asciiTheme="minorHAnsi" w:eastAsiaTheme="minorHAnsi" w:hAnsiTheme="minorHAnsi"/>
          <w:sz w:val="22"/>
          <w:szCs w:val="22"/>
          <w:lang w:val="uk-UA"/>
        </w:rPr>
        <w:t xml:space="preserve">щого </w:t>
      </w:r>
      <w:r w:rsidR="009E397B" w:rsidRPr="00ED36C3">
        <w:rPr>
          <w:rFonts w:asciiTheme="minorHAnsi" w:eastAsiaTheme="minorHAnsi" w:hAnsiTheme="minorHAnsi"/>
          <w:sz w:val="22"/>
          <w:szCs w:val="22"/>
          <w:lang w:val="uk-UA"/>
        </w:rPr>
        <w:t>і швид</w:t>
      </w:r>
      <w:r w:rsidR="000F0487" w:rsidRPr="00ED36C3">
        <w:rPr>
          <w:rFonts w:asciiTheme="minorHAnsi" w:eastAsiaTheme="minorHAnsi" w:hAnsiTheme="minorHAnsi"/>
          <w:sz w:val="22"/>
          <w:szCs w:val="22"/>
          <w:lang w:val="uk-UA"/>
        </w:rPr>
        <w:t xml:space="preserve">шого </w:t>
      </w:r>
      <w:r w:rsidR="009E397B" w:rsidRPr="00ED36C3">
        <w:rPr>
          <w:rFonts w:asciiTheme="minorHAnsi" w:eastAsiaTheme="minorHAnsi" w:hAnsiTheme="minorHAnsi"/>
          <w:sz w:val="22"/>
          <w:szCs w:val="22"/>
          <w:lang w:val="uk-UA"/>
        </w:rPr>
        <w:t>підйом</w:t>
      </w:r>
      <w:r w:rsidR="000F0487" w:rsidRPr="00ED36C3">
        <w:rPr>
          <w:rFonts w:asciiTheme="minorHAnsi" w:eastAsiaTheme="minorHAnsi" w:hAnsiTheme="minorHAnsi"/>
          <w:sz w:val="22"/>
          <w:szCs w:val="22"/>
          <w:lang w:val="uk-UA"/>
        </w:rPr>
        <w:t>у</w:t>
      </w:r>
      <w:r w:rsidR="009E397B" w:rsidRPr="00ED36C3">
        <w:rPr>
          <w:rFonts w:asciiTheme="minorHAnsi" w:eastAsiaTheme="minorHAnsi" w:hAnsiTheme="minorHAnsi"/>
          <w:sz w:val="22"/>
          <w:szCs w:val="22"/>
          <w:lang w:val="uk-UA"/>
        </w:rPr>
        <w:t xml:space="preserve"> рівня моря вже </w:t>
      </w:r>
      <w:r w:rsidR="000F0487" w:rsidRPr="00ED36C3">
        <w:rPr>
          <w:rFonts w:asciiTheme="minorHAnsi" w:eastAsiaTheme="minorHAnsi" w:hAnsiTheme="minorHAnsi"/>
          <w:sz w:val="22"/>
          <w:szCs w:val="22"/>
          <w:lang w:val="uk-UA"/>
        </w:rPr>
        <w:t>у</w:t>
      </w:r>
      <w:r w:rsidR="009E397B" w:rsidRPr="00ED36C3">
        <w:rPr>
          <w:rFonts w:asciiTheme="minorHAnsi" w:eastAsiaTheme="minorHAnsi" w:hAnsiTheme="minorHAnsi"/>
          <w:sz w:val="22"/>
          <w:szCs w:val="22"/>
          <w:lang w:val="uk-UA"/>
        </w:rPr>
        <w:t xml:space="preserve"> цьому столітті</w:t>
      </w:r>
      <w:r w:rsidR="000F0487" w:rsidRPr="00ED36C3">
        <w:rPr>
          <w:rStyle w:val="ae"/>
          <w:rFonts w:asciiTheme="minorHAnsi" w:eastAsiaTheme="minorHAnsi" w:hAnsiTheme="minorHAnsi"/>
          <w:sz w:val="22"/>
          <w:szCs w:val="22"/>
          <w:lang w:val="uk-UA"/>
        </w:rPr>
        <w:footnoteReference w:id="5"/>
      </w:r>
      <w:r w:rsidR="000F0487" w:rsidRPr="00ED36C3">
        <w:rPr>
          <w:rFonts w:asciiTheme="minorHAnsi" w:eastAsiaTheme="minorHAnsi" w:hAnsiTheme="minorHAnsi"/>
          <w:sz w:val="22"/>
          <w:szCs w:val="22"/>
          <w:lang w:val="uk-UA"/>
        </w:rPr>
        <w:t>.</w:t>
      </w:r>
    </w:p>
    <w:p w:rsidR="009E397B" w:rsidRPr="00ED36C3" w:rsidRDefault="009E397B" w:rsidP="009E397B">
      <w:pPr>
        <w:pStyle w:val="z-"/>
        <w:rPr>
          <w:lang w:val="uk-UA"/>
        </w:rPr>
      </w:pPr>
      <w:r w:rsidRPr="00ED36C3">
        <w:rPr>
          <w:lang w:val="uk-UA"/>
        </w:rPr>
        <w:t>Начало формы</w:t>
      </w:r>
    </w:p>
    <w:p w:rsidR="009E397B" w:rsidRPr="00ED36C3" w:rsidRDefault="009E397B" w:rsidP="009E397B">
      <w:pPr>
        <w:pStyle w:val="z-1"/>
        <w:rPr>
          <w:lang w:val="uk-UA"/>
        </w:rPr>
      </w:pPr>
      <w:r w:rsidRPr="00ED36C3">
        <w:rPr>
          <w:lang w:val="uk-UA"/>
        </w:rPr>
        <w:t>Конец формы</w:t>
      </w:r>
    </w:p>
    <w:p w:rsidR="00AF55A0" w:rsidRPr="00ED36C3" w:rsidRDefault="00AF55A0" w:rsidP="00AF55A0">
      <w:pPr>
        <w:autoSpaceDE w:val="0"/>
        <w:autoSpaceDN w:val="0"/>
        <w:adjustRightInd w:val="0"/>
        <w:rPr>
          <w:rFonts w:asciiTheme="minorHAnsi" w:eastAsiaTheme="minorHAnsi" w:hAnsiTheme="minorHAnsi"/>
          <w:sz w:val="22"/>
          <w:szCs w:val="22"/>
          <w:lang w:val="uk-UA"/>
        </w:rPr>
      </w:pPr>
    </w:p>
    <w:p w:rsidR="00AF1F7B" w:rsidRPr="00ED36C3" w:rsidRDefault="000F0487" w:rsidP="00AF1F7B">
      <w:pPr>
        <w:pStyle w:val="a5"/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uk-UA"/>
        </w:rPr>
      </w:pP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>У той час</w:t>
      </w:r>
      <w:r w:rsidR="001F363D" w:rsidRPr="00ED36C3">
        <w:rPr>
          <w:rFonts w:asciiTheme="minorHAnsi" w:hAnsiTheme="minorHAnsi"/>
          <w:color w:val="auto"/>
          <w:sz w:val="22"/>
          <w:szCs w:val="22"/>
          <w:lang w:val="uk-UA"/>
        </w:rPr>
        <w:t>,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 як наука доводить</w:t>
      </w:r>
      <w:r w:rsidR="001F363D" w:rsidRPr="00ED36C3">
        <w:rPr>
          <w:rFonts w:asciiTheme="minorHAnsi" w:hAnsiTheme="minorHAnsi"/>
          <w:color w:val="auto"/>
          <w:sz w:val="22"/>
          <w:szCs w:val="22"/>
          <w:lang w:val="uk-UA"/>
        </w:rPr>
        <w:t>, що вплив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 людини на клімат </w:t>
      </w:r>
      <w:r w:rsidR="001F363D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є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>о</w:t>
      </w:r>
      <w:r w:rsidR="001F363D" w:rsidRPr="00ED36C3">
        <w:rPr>
          <w:rFonts w:asciiTheme="minorHAnsi" w:hAnsiTheme="minorHAnsi"/>
          <w:color w:val="auto"/>
          <w:sz w:val="22"/>
          <w:szCs w:val="22"/>
          <w:lang w:val="uk-UA"/>
        </w:rPr>
        <w:t>чевидним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, зусилля </w:t>
      </w:r>
      <w:r w:rsidR="001F363D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зі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>скороченн</w:t>
      </w:r>
      <w:r w:rsidR="001F363D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я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викидів парникових газів </w:t>
      </w:r>
      <w:r w:rsidR="001F363D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є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>явно недостатн</w:t>
      </w:r>
      <w:r w:rsidR="001F363D" w:rsidRPr="00ED36C3">
        <w:rPr>
          <w:rFonts w:asciiTheme="minorHAnsi" w:hAnsiTheme="minorHAnsi"/>
          <w:color w:val="auto"/>
          <w:sz w:val="22"/>
          <w:szCs w:val="22"/>
          <w:lang w:val="uk-UA"/>
        </w:rPr>
        <w:t>іми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. </w:t>
      </w:r>
      <w:r w:rsidR="001F363D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Тоді як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сторони </w:t>
      </w:r>
      <w:r w:rsidR="00BB325A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Рамкової </w:t>
      </w:r>
      <w:r w:rsidR="00ED36C3" w:rsidRPr="00ED36C3">
        <w:rPr>
          <w:rFonts w:asciiTheme="minorHAnsi" w:hAnsiTheme="minorHAnsi"/>
          <w:color w:val="auto"/>
          <w:sz w:val="22"/>
          <w:szCs w:val="22"/>
          <w:lang w:val="uk-UA"/>
        </w:rPr>
        <w:t>конвенції</w:t>
      </w:r>
      <w:r w:rsidR="00BB325A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 ООН про зміну клімату (</w:t>
      </w:r>
      <w:r w:rsidR="001F363D" w:rsidRPr="00ED36C3">
        <w:rPr>
          <w:rFonts w:asciiTheme="minorHAnsi" w:hAnsiTheme="minorHAnsi"/>
          <w:color w:val="auto"/>
          <w:sz w:val="22"/>
          <w:szCs w:val="22"/>
          <w:lang w:val="uk-UA"/>
        </w:rPr>
        <w:t>UNFCCC</w:t>
      </w:r>
      <w:r w:rsidR="00BB325A" w:rsidRPr="00ED36C3">
        <w:rPr>
          <w:rFonts w:asciiTheme="minorHAnsi" w:hAnsiTheme="minorHAnsi"/>
          <w:color w:val="auto"/>
          <w:sz w:val="22"/>
          <w:szCs w:val="22"/>
          <w:lang w:val="uk-UA"/>
        </w:rPr>
        <w:t>)</w:t>
      </w:r>
      <w:r w:rsidR="001F363D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>працюють над новим правовим інструментом для скорочення викидів парникових газів, як</w:t>
      </w:r>
      <w:r w:rsidR="001F363D" w:rsidRPr="00ED36C3">
        <w:rPr>
          <w:rFonts w:asciiTheme="minorHAnsi" w:hAnsiTheme="minorHAnsi"/>
          <w:color w:val="auto"/>
          <w:sz w:val="22"/>
          <w:szCs w:val="22"/>
          <w:lang w:val="uk-UA"/>
        </w:rPr>
        <w:t>ий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>, як очіку</w:t>
      </w:r>
      <w:r w:rsidR="001F363D" w:rsidRPr="00ED36C3">
        <w:rPr>
          <w:rFonts w:asciiTheme="minorHAnsi" w:hAnsiTheme="minorHAnsi"/>
          <w:color w:val="auto"/>
          <w:sz w:val="22"/>
          <w:szCs w:val="22"/>
          <w:lang w:val="uk-UA"/>
        </w:rPr>
        <w:t>ють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, буде </w:t>
      </w:r>
      <w:r w:rsidR="006951F2" w:rsidRPr="00ED36C3">
        <w:rPr>
          <w:rFonts w:asciiTheme="minorHAnsi" w:hAnsiTheme="minorHAnsi"/>
          <w:color w:val="auto"/>
          <w:sz w:val="22"/>
          <w:szCs w:val="22"/>
          <w:lang w:val="uk-UA"/>
        </w:rPr>
        <w:t>вп</w:t>
      </w:r>
      <w:r w:rsidR="001F363D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роваджений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>у 2020 році, з</w:t>
      </w:r>
      <w:r w:rsidR="00E061E0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 нинішньою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>політик</w:t>
      </w:r>
      <w:r w:rsidR="00E061E0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ою, стратегіями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і </w:t>
      </w:r>
      <w:r w:rsidR="00E061E0" w:rsidRPr="00ED36C3">
        <w:rPr>
          <w:rFonts w:asciiTheme="minorHAnsi" w:hAnsiTheme="minorHAnsi"/>
          <w:color w:val="auto"/>
          <w:sz w:val="22"/>
          <w:szCs w:val="22"/>
          <w:lang w:val="uk-UA"/>
        </w:rPr>
        <w:t>обіцянк</w:t>
      </w:r>
      <w:r w:rsidR="006951F2" w:rsidRPr="00ED36C3">
        <w:rPr>
          <w:rFonts w:asciiTheme="minorHAnsi" w:hAnsiTheme="minorHAnsi"/>
          <w:color w:val="auto"/>
          <w:sz w:val="22"/>
          <w:szCs w:val="22"/>
          <w:lang w:val="uk-UA"/>
        </w:rPr>
        <w:t>ами</w:t>
      </w:r>
      <w:r w:rsidR="00E061E0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світ </w:t>
      </w:r>
      <w:r w:rsidR="006951F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рухається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до </w:t>
      </w:r>
      <w:r w:rsidR="006951F2" w:rsidRPr="00ED36C3">
        <w:rPr>
          <w:rFonts w:asciiTheme="minorHAnsi" w:hAnsiTheme="minorHAnsi"/>
          <w:color w:val="auto"/>
          <w:sz w:val="22"/>
          <w:szCs w:val="22"/>
          <w:lang w:val="uk-UA"/>
        </w:rPr>
        <w:t>підвищення температури на 3-4</w:t>
      </w:r>
      <w:r w:rsidR="006951F2" w:rsidRPr="00ED36C3">
        <w:rPr>
          <w:rFonts w:asciiTheme="minorHAnsi" w:hAnsiTheme="minorHAnsi"/>
          <w:color w:val="auto"/>
          <w:sz w:val="22"/>
          <w:szCs w:val="22"/>
          <w:vertAlign w:val="superscript"/>
          <w:lang w:val="uk-UA"/>
        </w:rPr>
        <w:t>0</w:t>
      </w:r>
      <w:r w:rsidR="006951F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C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>градус</w:t>
      </w:r>
      <w:r w:rsidR="006951F2" w:rsidRPr="00ED36C3">
        <w:rPr>
          <w:rFonts w:asciiTheme="minorHAnsi" w:hAnsiTheme="minorHAnsi"/>
          <w:color w:val="auto"/>
          <w:sz w:val="22"/>
          <w:szCs w:val="22"/>
          <w:lang w:val="uk-UA"/>
        </w:rPr>
        <w:t>и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 в</w:t>
      </w:r>
      <w:r w:rsidR="006951F2" w:rsidRPr="00ED36C3">
        <w:rPr>
          <w:rFonts w:asciiTheme="minorHAnsi" w:hAnsiTheme="minorHAnsi"/>
          <w:color w:val="auto"/>
          <w:sz w:val="22"/>
          <w:szCs w:val="22"/>
          <w:lang w:val="uk-UA"/>
        </w:rPr>
        <w:t>же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 </w:t>
      </w:r>
      <w:r w:rsidR="006951F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в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>цьому столітті. Експерти прогнозують, що так</w:t>
      </w:r>
      <w:r w:rsidR="006951F2" w:rsidRPr="00ED36C3">
        <w:rPr>
          <w:rFonts w:asciiTheme="minorHAnsi" w:hAnsiTheme="minorHAnsi"/>
          <w:color w:val="auto"/>
          <w:sz w:val="22"/>
          <w:szCs w:val="22"/>
          <w:lang w:val="uk-UA"/>
        </w:rPr>
        <w:t>а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 безпрецедентн</w:t>
      </w:r>
      <w:r w:rsidR="006951F2" w:rsidRPr="00ED36C3">
        <w:rPr>
          <w:rFonts w:asciiTheme="minorHAnsi" w:hAnsiTheme="minorHAnsi"/>
          <w:color w:val="auto"/>
          <w:sz w:val="22"/>
          <w:szCs w:val="22"/>
          <w:lang w:val="uk-UA"/>
        </w:rPr>
        <w:t>а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 змін</w:t>
      </w:r>
      <w:r w:rsidR="006951F2" w:rsidRPr="00ED36C3">
        <w:rPr>
          <w:rFonts w:asciiTheme="minorHAnsi" w:hAnsiTheme="minorHAnsi"/>
          <w:color w:val="auto"/>
          <w:sz w:val="22"/>
          <w:szCs w:val="22"/>
          <w:lang w:val="uk-UA"/>
        </w:rPr>
        <w:t>а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 суттєво впли</w:t>
      </w:r>
      <w:r w:rsidR="006951F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не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на </w:t>
      </w:r>
      <w:r w:rsidR="006951F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критично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важливі екосистемні послуги, виробництво продуктів харчування </w:t>
      </w:r>
      <w:r w:rsidR="00F74032" w:rsidRPr="00ED36C3">
        <w:rPr>
          <w:rFonts w:asciiTheme="minorHAnsi" w:hAnsiTheme="minorHAnsi"/>
          <w:color w:val="auto"/>
          <w:sz w:val="22"/>
          <w:szCs w:val="22"/>
          <w:lang w:val="uk-UA"/>
        </w:rPr>
        <w:t>та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 наявність </w:t>
      </w:r>
      <w:r w:rsidR="006951F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запасів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>води</w:t>
      </w:r>
      <w:r w:rsidR="006951F2" w:rsidRPr="00ED36C3">
        <w:rPr>
          <w:rFonts w:asciiTheme="minorHAnsi" w:hAnsiTheme="minorHAnsi"/>
          <w:color w:val="auto"/>
          <w:sz w:val="22"/>
          <w:szCs w:val="22"/>
          <w:lang w:val="uk-UA"/>
        </w:rPr>
        <w:t>,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 і </w:t>
      </w:r>
      <w:r w:rsidR="006951F2" w:rsidRPr="00ED36C3">
        <w:rPr>
          <w:rFonts w:asciiTheme="minorHAnsi" w:hAnsiTheme="minorHAnsi"/>
          <w:color w:val="auto"/>
          <w:sz w:val="22"/>
          <w:szCs w:val="22"/>
          <w:lang w:val="uk-UA"/>
        </w:rPr>
        <w:t>може призвести до вимирання 40-70% оцінених видів</w:t>
      </w:r>
      <w:r w:rsidR="00BB325A" w:rsidRPr="00ED36C3">
        <w:rPr>
          <w:rStyle w:val="ae"/>
          <w:rFonts w:asciiTheme="minorHAnsi" w:hAnsiTheme="minorHAnsi"/>
          <w:color w:val="auto"/>
          <w:sz w:val="22"/>
          <w:szCs w:val="22"/>
          <w:lang w:val="uk-UA"/>
        </w:rPr>
        <w:footnoteReference w:id="6"/>
      </w:r>
      <w:r w:rsidR="006951F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.  </w:t>
      </w:r>
    </w:p>
    <w:p w:rsidR="00D7598F" w:rsidRPr="00ED36C3" w:rsidRDefault="00BB325A" w:rsidP="00AF55A0">
      <w:pPr>
        <w:pStyle w:val="a5"/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uk-UA"/>
        </w:rPr>
      </w:pP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Викиди парникових газів </w:t>
      </w:r>
      <w:r w:rsidR="00BA68E8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є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>безпосередн</w:t>
      </w:r>
      <w:r w:rsidR="00BA68E8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ім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>результат</w:t>
      </w:r>
      <w:r w:rsidR="00BA68E8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ом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>к</w:t>
      </w:r>
      <w:r w:rsidR="00BA68E8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лючових видів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>економічної діяльності, таких як промисловість, сільське господарство і доступ до енергії. З не</w:t>
      </w:r>
      <w:r w:rsidR="00506E7D" w:rsidRPr="00ED36C3">
        <w:rPr>
          <w:rFonts w:asciiTheme="minorHAnsi" w:hAnsiTheme="minorHAnsi"/>
          <w:color w:val="auto"/>
          <w:sz w:val="22"/>
          <w:szCs w:val="22"/>
          <w:lang w:val="uk-UA"/>
        </w:rPr>
        <w:t>що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>давньо</w:t>
      </w:r>
      <w:r w:rsidR="00506E7D" w:rsidRPr="00ED36C3">
        <w:rPr>
          <w:rFonts w:asciiTheme="minorHAnsi" w:hAnsiTheme="minorHAnsi"/>
          <w:color w:val="auto"/>
          <w:sz w:val="22"/>
          <w:szCs w:val="22"/>
          <w:lang w:val="uk-UA"/>
        </w:rPr>
        <w:t>ю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 хвилею індустріалізації, викиди продовжують </w:t>
      </w:r>
      <w:r w:rsidR="00506E7D" w:rsidRPr="00ED36C3">
        <w:rPr>
          <w:rFonts w:asciiTheme="minorHAnsi" w:hAnsiTheme="minorHAnsi"/>
          <w:color w:val="auto"/>
          <w:sz w:val="22"/>
          <w:szCs w:val="22"/>
          <w:lang w:val="uk-UA"/>
        </w:rPr>
        <w:t>з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>рост</w:t>
      </w:r>
      <w:r w:rsidR="00506E7D" w:rsidRPr="00ED36C3">
        <w:rPr>
          <w:rFonts w:asciiTheme="minorHAnsi" w:hAnsiTheme="minorHAnsi"/>
          <w:color w:val="auto"/>
          <w:sz w:val="22"/>
          <w:szCs w:val="22"/>
          <w:lang w:val="uk-UA"/>
        </w:rPr>
        <w:t>ати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 </w:t>
      </w:r>
      <w:r w:rsidR="00506E7D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у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промислово розвинених країнах, а також </w:t>
      </w:r>
      <w:r w:rsidR="00506E7D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у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>нових індустріальн</w:t>
      </w:r>
      <w:r w:rsidR="00506E7D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о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швидко зростаючих країнах, що розвиваються. </w:t>
      </w:r>
      <w:r w:rsidR="00FD27E6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Поки узгоджують укладання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>нов</w:t>
      </w:r>
      <w:r w:rsidR="00FD27E6" w:rsidRPr="00ED36C3">
        <w:rPr>
          <w:rFonts w:asciiTheme="minorHAnsi" w:hAnsiTheme="minorHAnsi"/>
          <w:color w:val="auto"/>
          <w:sz w:val="22"/>
          <w:szCs w:val="22"/>
          <w:lang w:val="uk-UA"/>
        </w:rPr>
        <w:t>ої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 глобальн</w:t>
      </w:r>
      <w:r w:rsidR="00FD27E6" w:rsidRPr="00ED36C3">
        <w:rPr>
          <w:rFonts w:asciiTheme="minorHAnsi" w:hAnsiTheme="minorHAnsi"/>
          <w:color w:val="auto"/>
          <w:sz w:val="22"/>
          <w:szCs w:val="22"/>
          <w:lang w:val="uk-UA"/>
        </w:rPr>
        <w:t>ої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 угод</w:t>
      </w:r>
      <w:r w:rsidR="00FD27E6" w:rsidRPr="00ED36C3">
        <w:rPr>
          <w:rFonts w:asciiTheme="minorHAnsi" w:hAnsiTheme="minorHAnsi"/>
          <w:color w:val="auto"/>
          <w:sz w:val="22"/>
          <w:szCs w:val="22"/>
          <w:lang w:val="uk-UA"/>
        </w:rPr>
        <w:t>и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, час має </w:t>
      </w:r>
      <w:r w:rsidR="00FD27E6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критичне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>значення для надання допомоги країнам підгот</w:t>
      </w:r>
      <w:r w:rsidR="00FD27E6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увати низку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варіантів, </w:t>
      </w:r>
      <w:r w:rsidR="00FD27E6" w:rsidRPr="00ED36C3">
        <w:rPr>
          <w:rFonts w:asciiTheme="minorHAnsi" w:hAnsiTheme="minorHAnsi"/>
          <w:color w:val="auto"/>
          <w:sz w:val="22"/>
          <w:szCs w:val="22"/>
          <w:lang w:val="uk-UA"/>
        </w:rPr>
        <w:t>як</w:t>
      </w:r>
      <w:r w:rsidR="00293CDA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 забезпечити </w:t>
      </w:r>
      <w:r w:rsidR="00E35627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«декарбонізований»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>розвиток і пере</w:t>
      </w:r>
      <w:r w:rsidR="007A1939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йти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>до низько</w:t>
      </w:r>
      <w:r w:rsidR="00293CDA" w:rsidRPr="00ED36C3">
        <w:rPr>
          <w:rFonts w:asciiTheme="minorHAnsi" w:hAnsiTheme="minorHAnsi"/>
          <w:color w:val="auto"/>
          <w:sz w:val="22"/>
          <w:szCs w:val="22"/>
          <w:lang w:val="uk-UA"/>
        </w:rPr>
        <w:t>-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>вуглецевої економіки</w:t>
      </w:r>
      <w:r w:rsidR="00E35627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 та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 скорочення викидів, при цьому </w:t>
      </w:r>
      <w:r w:rsidR="007A1939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продовжуючи задовольняти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>глобальн</w:t>
      </w:r>
      <w:r w:rsidR="007A1939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ий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попит на </w:t>
      </w:r>
      <w:r w:rsidR="007A1939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енергетичні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>послуги</w:t>
      </w:r>
      <w:r w:rsidR="007A1939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і </w:t>
      </w:r>
      <w:r w:rsidR="007A1939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зменшуючи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>бідн</w:t>
      </w:r>
      <w:r w:rsidR="007A1939" w:rsidRPr="00ED36C3">
        <w:rPr>
          <w:rFonts w:asciiTheme="minorHAnsi" w:hAnsiTheme="minorHAnsi"/>
          <w:color w:val="auto"/>
          <w:sz w:val="22"/>
          <w:szCs w:val="22"/>
          <w:lang w:val="uk-UA"/>
        </w:rPr>
        <w:t>ість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.  </w:t>
      </w:r>
    </w:p>
    <w:p w:rsidR="00B85E3A" w:rsidRPr="00ED36C3" w:rsidRDefault="00BB325A" w:rsidP="0097063B">
      <w:pPr>
        <w:pStyle w:val="a5"/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uk-UA"/>
        </w:rPr>
      </w:pP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lastRenderedPageBreak/>
        <w:t>Нинішн</w:t>
      </w:r>
      <w:r w:rsidR="007A1939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ій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 </w:t>
      </w:r>
      <w:r w:rsidR="007A1939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обсяг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>глобальн</w:t>
      </w:r>
      <w:r w:rsidR="007A1939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ого </w:t>
      </w:r>
      <w:r w:rsidR="00450DFE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державного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фінансування для вирішення </w:t>
      </w:r>
      <w:r w:rsidR="007A1939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питань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>зміни клімату становить близько 10 млрд</w:t>
      </w:r>
      <w:r w:rsidR="00D61254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. доларів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на рік, </w:t>
      </w:r>
      <w:r w:rsidR="00D61254" w:rsidRPr="00ED36C3">
        <w:rPr>
          <w:rFonts w:asciiTheme="minorHAnsi" w:hAnsiTheme="minorHAnsi"/>
          <w:color w:val="auto"/>
          <w:sz w:val="22"/>
          <w:szCs w:val="22"/>
          <w:lang w:val="uk-UA"/>
        </w:rPr>
        <w:t>у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 той час як</w:t>
      </w:r>
      <w:r w:rsidR="00D61254" w:rsidRPr="00ED36C3">
        <w:rPr>
          <w:rFonts w:asciiTheme="minorHAnsi" w:hAnsiTheme="minorHAnsi"/>
          <w:color w:val="auto"/>
          <w:sz w:val="22"/>
          <w:szCs w:val="22"/>
          <w:lang w:val="uk-UA"/>
        </w:rPr>
        <w:t>,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 за оцінками, </w:t>
      </w:r>
      <w:r w:rsidR="00D61254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від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>260 до 370 млрд</w:t>
      </w:r>
      <w:r w:rsidR="00D61254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. доларів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>необхідно буде витра</w:t>
      </w:r>
      <w:r w:rsidR="00D61254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чати щороку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>протягом наступних двох десятиліть</w:t>
      </w:r>
      <w:r w:rsidR="00D61254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, щоб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>стабіліз</w:t>
      </w:r>
      <w:r w:rsidR="00D61254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увати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>концентраці</w:t>
      </w:r>
      <w:r w:rsidR="00D61254" w:rsidRPr="00ED36C3">
        <w:rPr>
          <w:rFonts w:asciiTheme="minorHAnsi" w:hAnsiTheme="minorHAnsi"/>
          <w:color w:val="auto"/>
          <w:sz w:val="22"/>
          <w:szCs w:val="22"/>
          <w:lang w:val="uk-UA"/>
        </w:rPr>
        <w:t>ю ПГ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 і обмежити підвищення температури до </w:t>
      </w:r>
      <w:r w:rsidR="00D61254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>2</w:t>
      </w:r>
      <w:r w:rsidR="00D61254" w:rsidRPr="00ED36C3">
        <w:rPr>
          <w:rFonts w:asciiTheme="minorHAnsi" w:hAnsiTheme="minorHAnsi"/>
          <w:color w:val="auto"/>
          <w:sz w:val="22"/>
          <w:szCs w:val="22"/>
          <w:vertAlign w:val="superscript"/>
          <w:lang w:val="uk-UA"/>
        </w:rPr>
        <w:t>0</w:t>
      </w:r>
      <w:r w:rsidR="00D61254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C, при цьому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>більшіст</w:t>
      </w:r>
      <w:r w:rsidR="00450DFE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ь коштів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>надход</w:t>
      </w:r>
      <w:r w:rsidR="00450DFE" w:rsidRPr="00ED36C3">
        <w:rPr>
          <w:rFonts w:asciiTheme="minorHAnsi" w:hAnsiTheme="minorHAnsi"/>
          <w:color w:val="auto"/>
          <w:sz w:val="22"/>
          <w:szCs w:val="22"/>
          <w:lang w:val="uk-UA"/>
        </w:rPr>
        <w:t>и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>ть з приватного сектора</w:t>
      </w:r>
      <w:r w:rsidR="00450DFE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, а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>державн</w:t>
      </w:r>
      <w:r w:rsidR="00450DFE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е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>фінанс</w:t>
      </w:r>
      <w:r w:rsidR="00450DFE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ування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>відіграє роль каталізатора</w:t>
      </w:r>
      <w:r w:rsidR="000F1B72" w:rsidRPr="00ED36C3">
        <w:rPr>
          <w:rStyle w:val="ae"/>
          <w:rFonts w:asciiTheme="minorHAnsi" w:hAnsiTheme="minorHAnsi" w:cs="HelveticaNeueLTStd-Lt"/>
          <w:color w:val="auto"/>
          <w:szCs w:val="22"/>
          <w:lang w:val="uk-UA"/>
        </w:rPr>
        <w:footnoteReference w:id="7"/>
      </w:r>
      <w:r w:rsidR="00450DFE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. </w:t>
      </w:r>
      <w:r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 </w:t>
      </w:r>
      <w:r w:rsidR="00450DFE" w:rsidRPr="00ED36C3">
        <w:rPr>
          <w:rFonts w:asciiTheme="minorHAnsi" w:hAnsiTheme="minorHAnsi"/>
          <w:color w:val="auto"/>
          <w:sz w:val="22"/>
          <w:szCs w:val="22"/>
          <w:lang w:val="uk-UA"/>
        </w:rPr>
        <w:t>Проте, в</w:t>
      </w:r>
      <w:r w:rsidR="00F74032" w:rsidRPr="00ED36C3">
        <w:rPr>
          <w:rFonts w:asciiTheme="minorHAnsi" w:hAnsiTheme="minorHAnsi"/>
          <w:color w:val="auto"/>
          <w:sz w:val="22"/>
          <w:szCs w:val="22"/>
          <w:lang w:val="uk-UA"/>
        </w:rPr>
        <w:t>ажливо відзначити, що з</w:t>
      </w:r>
      <w:r w:rsidR="00450DFE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авдяки </w:t>
      </w:r>
      <w:r w:rsidR="00F74032" w:rsidRPr="00ED36C3">
        <w:rPr>
          <w:rFonts w:asciiTheme="minorHAnsi" w:hAnsiTheme="minorHAnsi"/>
          <w:color w:val="auto"/>
          <w:sz w:val="22"/>
          <w:szCs w:val="22"/>
          <w:lang w:val="uk-UA"/>
        </w:rPr>
        <w:t>недавні</w:t>
      </w:r>
      <w:r w:rsidR="00450DFE" w:rsidRPr="00ED36C3">
        <w:rPr>
          <w:rFonts w:asciiTheme="minorHAnsi" w:hAnsiTheme="minorHAnsi"/>
          <w:color w:val="auto"/>
          <w:sz w:val="22"/>
          <w:szCs w:val="22"/>
          <w:lang w:val="uk-UA"/>
        </w:rPr>
        <w:t>м</w:t>
      </w:r>
      <w:r w:rsidR="00F7403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 перспективни</w:t>
      </w:r>
      <w:r w:rsidR="00450DFE" w:rsidRPr="00ED36C3">
        <w:rPr>
          <w:rFonts w:asciiTheme="minorHAnsi" w:hAnsiTheme="minorHAnsi"/>
          <w:color w:val="auto"/>
          <w:sz w:val="22"/>
          <w:szCs w:val="22"/>
          <w:lang w:val="uk-UA"/>
        </w:rPr>
        <w:t>м</w:t>
      </w:r>
      <w:r w:rsidR="00F7403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 технологічни</w:t>
      </w:r>
      <w:r w:rsidR="00450DFE" w:rsidRPr="00ED36C3">
        <w:rPr>
          <w:rFonts w:asciiTheme="minorHAnsi" w:hAnsiTheme="minorHAnsi"/>
          <w:color w:val="auto"/>
          <w:sz w:val="22"/>
          <w:szCs w:val="22"/>
          <w:lang w:val="uk-UA"/>
        </w:rPr>
        <w:t>м</w:t>
      </w:r>
      <w:r w:rsidR="00F7403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 розробк</w:t>
      </w:r>
      <w:r w:rsidR="00450DFE" w:rsidRPr="00ED36C3">
        <w:rPr>
          <w:rFonts w:asciiTheme="minorHAnsi" w:hAnsiTheme="minorHAnsi"/>
          <w:color w:val="auto"/>
          <w:sz w:val="22"/>
          <w:szCs w:val="22"/>
          <w:lang w:val="uk-UA"/>
        </w:rPr>
        <w:t>ам</w:t>
      </w:r>
      <w:r w:rsidR="00F7403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 і </w:t>
      </w:r>
      <w:r w:rsidR="00450DFE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зниженню вартості </w:t>
      </w:r>
      <w:r w:rsidR="00F74032" w:rsidRPr="00ED36C3">
        <w:rPr>
          <w:rFonts w:asciiTheme="minorHAnsi" w:hAnsiTheme="minorHAnsi"/>
          <w:color w:val="auto"/>
          <w:sz w:val="22"/>
          <w:szCs w:val="22"/>
          <w:lang w:val="uk-UA"/>
        </w:rPr>
        <w:t>поновлюван</w:t>
      </w:r>
      <w:r w:rsidR="00450DFE" w:rsidRPr="00ED36C3">
        <w:rPr>
          <w:rFonts w:asciiTheme="minorHAnsi" w:hAnsiTheme="minorHAnsi"/>
          <w:color w:val="auto"/>
          <w:sz w:val="22"/>
          <w:szCs w:val="22"/>
          <w:lang w:val="uk-UA"/>
        </w:rPr>
        <w:t>их</w:t>
      </w:r>
      <w:r w:rsidR="00F7403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 джерел енергії, перехід до низько</w:t>
      </w:r>
      <w:r w:rsidR="00450DFE" w:rsidRPr="00ED36C3">
        <w:rPr>
          <w:rFonts w:asciiTheme="minorHAnsi" w:hAnsiTheme="minorHAnsi"/>
          <w:color w:val="auto"/>
          <w:sz w:val="22"/>
          <w:szCs w:val="22"/>
          <w:lang w:val="uk-UA"/>
        </w:rPr>
        <w:t>-</w:t>
      </w:r>
      <w:r w:rsidR="00F7403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вуглецевої економіки не слід розглядати як тягар, а </w:t>
      </w:r>
      <w:r w:rsidR="00450DFE" w:rsidRPr="00ED36C3">
        <w:rPr>
          <w:rFonts w:asciiTheme="minorHAnsi" w:hAnsiTheme="minorHAnsi"/>
          <w:color w:val="auto"/>
          <w:sz w:val="22"/>
          <w:szCs w:val="22"/>
          <w:lang w:val="uk-UA"/>
        </w:rPr>
        <w:t>радше</w:t>
      </w:r>
      <w:r w:rsidR="00AB1AB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 як чинник</w:t>
      </w:r>
      <w:r w:rsidR="00F7403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, </w:t>
      </w:r>
      <w:r w:rsidR="00AB1AB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що </w:t>
      </w:r>
      <w:r w:rsidR="00F74032" w:rsidRPr="00ED36C3">
        <w:rPr>
          <w:rFonts w:asciiTheme="minorHAnsi" w:hAnsiTheme="minorHAnsi"/>
          <w:color w:val="auto"/>
          <w:sz w:val="22"/>
          <w:szCs w:val="22"/>
          <w:lang w:val="uk-UA"/>
        </w:rPr>
        <w:t>ймовірно сприяти</w:t>
      </w:r>
      <w:r w:rsidR="00AB1AB2" w:rsidRPr="00ED36C3">
        <w:rPr>
          <w:rFonts w:asciiTheme="minorHAnsi" w:hAnsiTheme="minorHAnsi"/>
          <w:color w:val="auto"/>
          <w:sz w:val="22"/>
          <w:szCs w:val="22"/>
          <w:lang w:val="uk-UA"/>
        </w:rPr>
        <w:t>ме</w:t>
      </w:r>
      <w:r w:rsidR="00F7403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 інноваціям і приве</w:t>
      </w:r>
      <w:r w:rsidR="00AB1AB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де </w:t>
      </w:r>
      <w:r w:rsidR="00F7403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до </w:t>
      </w:r>
      <w:r w:rsidR="00AB1AB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підвищення </w:t>
      </w:r>
      <w:r w:rsidR="00F74032" w:rsidRPr="00ED36C3">
        <w:rPr>
          <w:rFonts w:asciiTheme="minorHAnsi" w:hAnsiTheme="minorHAnsi"/>
          <w:color w:val="auto"/>
          <w:sz w:val="22"/>
          <w:szCs w:val="22"/>
          <w:lang w:val="uk-UA"/>
        </w:rPr>
        <w:t>рів</w:t>
      </w:r>
      <w:r w:rsidR="00AB1AB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ня </w:t>
      </w:r>
      <w:r w:rsidR="00F7403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життя. </w:t>
      </w:r>
      <w:r w:rsidR="00AB1AB2" w:rsidRPr="00ED36C3">
        <w:rPr>
          <w:rFonts w:asciiTheme="minorHAnsi" w:hAnsiTheme="minorHAnsi"/>
          <w:color w:val="auto"/>
          <w:sz w:val="22"/>
          <w:szCs w:val="22"/>
          <w:lang w:val="uk-UA"/>
        </w:rPr>
        <w:t>Для п</w:t>
      </w:r>
      <w:r w:rsidR="00F74032" w:rsidRPr="00ED36C3">
        <w:rPr>
          <w:rFonts w:asciiTheme="minorHAnsi" w:hAnsiTheme="minorHAnsi"/>
          <w:color w:val="auto"/>
          <w:sz w:val="22"/>
          <w:szCs w:val="22"/>
          <w:lang w:val="uk-UA"/>
        </w:rPr>
        <w:t>риклад</w:t>
      </w:r>
      <w:r w:rsidR="00AB1AB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у: </w:t>
      </w:r>
      <w:r w:rsidR="00F7403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інновації </w:t>
      </w:r>
      <w:r w:rsidR="00AB1AB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привели до стрімкого </w:t>
      </w:r>
      <w:r w:rsidR="00F7403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зниження вартості </w:t>
      </w:r>
      <w:r w:rsidR="00AB1AB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вироблення </w:t>
      </w:r>
      <w:r w:rsidR="00F7403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сонячної енергії, що </w:t>
      </w:r>
      <w:r w:rsidR="000F1B72" w:rsidRPr="00ED36C3">
        <w:rPr>
          <w:rFonts w:asciiTheme="minorHAnsi" w:hAnsiTheme="minorHAnsi"/>
          <w:color w:val="auto"/>
          <w:sz w:val="22"/>
          <w:szCs w:val="22"/>
          <w:lang w:val="uk-UA"/>
        </w:rPr>
        <w:t>з</w:t>
      </w:r>
      <w:r w:rsidR="00F74032" w:rsidRPr="00ED36C3">
        <w:rPr>
          <w:rFonts w:asciiTheme="minorHAnsi" w:hAnsiTheme="minorHAnsi"/>
          <w:color w:val="auto"/>
          <w:sz w:val="22"/>
          <w:szCs w:val="22"/>
          <w:lang w:val="uk-UA"/>
        </w:rPr>
        <w:t>роби</w:t>
      </w:r>
      <w:r w:rsidR="000F1B7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ло </w:t>
      </w:r>
      <w:r w:rsidR="00F7403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його конкурентоспроможним </w:t>
      </w:r>
      <w:r w:rsidR="000F1B72" w:rsidRPr="00ED36C3">
        <w:rPr>
          <w:rFonts w:asciiTheme="minorHAnsi" w:hAnsiTheme="minorHAnsi"/>
          <w:color w:val="auto"/>
          <w:sz w:val="22"/>
          <w:szCs w:val="22"/>
          <w:lang w:val="uk-UA"/>
        </w:rPr>
        <w:t>у</w:t>
      </w:r>
      <w:r w:rsidR="00F7403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 80 країнах</w:t>
      </w:r>
      <w:r w:rsidR="000F1B72" w:rsidRPr="00ED36C3">
        <w:rPr>
          <w:rStyle w:val="ae"/>
          <w:rFonts w:asciiTheme="minorHAnsi" w:hAnsiTheme="minorHAnsi"/>
          <w:color w:val="auto"/>
          <w:szCs w:val="22"/>
          <w:lang w:val="uk-UA"/>
        </w:rPr>
        <w:footnoteReference w:id="8"/>
      </w:r>
      <w:r w:rsidR="000F1B72" w:rsidRPr="00ED36C3">
        <w:rPr>
          <w:rFonts w:asciiTheme="minorHAnsi" w:hAnsiTheme="minorHAnsi"/>
          <w:color w:val="auto"/>
          <w:sz w:val="22"/>
          <w:szCs w:val="22"/>
          <w:lang w:val="uk-UA"/>
        </w:rPr>
        <w:t>. Дедалі більшого визнання набуває т</w:t>
      </w:r>
      <w:r w:rsidR="00533082" w:rsidRPr="00ED36C3">
        <w:rPr>
          <w:rFonts w:asciiTheme="minorHAnsi" w:hAnsiTheme="minorHAnsi"/>
          <w:color w:val="auto"/>
          <w:sz w:val="22"/>
          <w:szCs w:val="22"/>
          <w:lang w:val="uk-UA"/>
        </w:rPr>
        <w:t>ой факт</w:t>
      </w:r>
      <w:r w:rsidR="000F1B7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, що багато </w:t>
      </w:r>
      <w:r w:rsidR="00F7403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заходів </w:t>
      </w:r>
      <w:r w:rsidR="000F1B7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і стратегій </w:t>
      </w:r>
      <w:r w:rsidR="00F7403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щодо пом'якшення наслідків зміни клімату шляхом скорочення викидів парникових газів </w:t>
      </w:r>
      <w:r w:rsidR="00533082" w:rsidRPr="00ED36C3">
        <w:rPr>
          <w:rFonts w:asciiTheme="minorHAnsi" w:hAnsiTheme="minorHAnsi"/>
          <w:color w:val="auto"/>
          <w:sz w:val="22"/>
          <w:szCs w:val="22"/>
          <w:lang w:val="uk-UA"/>
        </w:rPr>
        <w:t>приносять множинні супутні ек</w:t>
      </w:r>
      <w:r w:rsidR="00F74032" w:rsidRPr="00ED36C3">
        <w:rPr>
          <w:rFonts w:asciiTheme="minorHAnsi" w:hAnsiTheme="minorHAnsi"/>
          <w:color w:val="auto"/>
          <w:sz w:val="22"/>
          <w:szCs w:val="22"/>
          <w:lang w:val="uk-UA"/>
        </w:rPr>
        <w:t>о</w:t>
      </w:r>
      <w:r w:rsidR="00533082" w:rsidRPr="00ED36C3">
        <w:rPr>
          <w:rFonts w:asciiTheme="minorHAnsi" w:hAnsiTheme="minorHAnsi"/>
          <w:color w:val="auto"/>
          <w:sz w:val="22"/>
          <w:szCs w:val="22"/>
          <w:lang w:val="uk-UA"/>
        </w:rPr>
        <w:t>но</w:t>
      </w:r>
      <w:r w:rsidR="00F74032" w:rsidRPr="00ED36C3">
        <w:rPr>
          <w:rFonts w:asciiTheme="minorHAnsi" w:hAnsiTheme="minorHAnsi"/>
          <w:color w:val="auto"/>
          <w:sz w:val="22"/>
          <w:szCs w:val="22"/>
          <w:lang w:val="uk-UA"/>
        </w:rPr>
        <w:t>мічн</w:t>
      </w:r>
      <w:r w:rsidR="0053308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і </w:t>
      </w:r>
      <w:r w:rsidR="00F7403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вигоди, </w:t>
      </w:r>
      <w:r w:rsidR="00533082" w:rsidRPr="00ED36C3">
        <w:rPr>
          <w:rFonts w:asciiTheme="minorHAnsi" w:hAnsiTheme="minorHAnsi"/>
          <w:color w:val="auto"/>
          <w:sz w:val="22"/>
          <w:szCs w:val="22"/>
          <w:lang w:val="uk-UA"/>
        </w:rPr>
        <w:t>о</w:t>
      </w:r>
      <w:r w:rsidR="00F7403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крім </w:t>
      </w:r>
      <w:r w:rsidR="0053308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уникнення </w:t>
      </w:r>
      <w:r w:rsidR="00F7403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наслідків зміни клімату, які </w:t>
      </w:r>
      <w:r w:rsidR="0053308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формально </w:t>
      </w:r>
      <w:r w:rsidR="00F74032" w:rsidRPr="00ED36C3">
        <w:rPr>
          <w:rFonts w:asciiTheme="minorHAnsi" w:hAnsiTheme="minorHAnsi"/>
          <w:color w:val="auto"/>
          <w:sz w:val="22"/>
          <w:szCs w:val="22"/>
          <w:lang w:val="uk-UA"/>
        </w:rPr>
        <w:t>не врахов</w:t>
      </w:r>
      <w:r w:rsidR="00533082" w:rsidRPr="00ED36C3">
        <w:rPr>
          <w:rFonts w:asciiTheme="minorHAnsi" w:hAnsiTheme="minorHAnsi"/>
          <w:color w:val="auto"/>
          <w:sz w:val="22"/>
          <w:szCs w:val="22"/>
          <w:lang w:val="uk-UA"/>
        </w:rPr>
        <w:t>ують</w:t>
      </w:r>
      <w:r w:rsidR="008E68C3" w:rsidRPr="00ED36C3">
        <w:rPr>
          <w:rStyle w:val="ae"/>
          <w:rFonts w:asciiTheme="minorHAnsi" w:hAnsiTheme="minorHAnsi"/>
          <w:color w:val="auto"/>
          <w:sz w:val="22"/>
          <w:szCs w:val="22"/>
          <w:lang w:val="uk-UA"/>
        </w:rPr>
        <w:footnoteReference w:id="9"/>
      </w:r>
      <w:r w:rsidR="00533082" w:rsidRPr="00ED36C3">
        <w:rPr>
          <w:rFonts w:asciiTheme="minorHAnsi" w:hAnsiTheme="minorHAnsi"/>
          <w:color w:val="auto"/>
          <w:sz w:val="22"/>
          <w:szCs w:val="22"/>
          <w:lang w:val="uk-UA"/>
        </w:rPr>
        <w:t>.</w:t>
      </w:r>
      <w:r w:rsidR="00533082" w:rsidRPr="00ED36C3">
        <w:rPr>
          <w:rFonts w:ascii="Arial" w:hAnsi="Arial" w:cs="Arial"/>
          <w:color w:val="222222"/>
          <w:sz w:val="19"/>
          <w:szCs w:val="19"/>
          <w:shd w:val="clear" w:color="auto" w:fill="FFFFFF"/>
          <w:lang w:val="uk-UA"/>
        </w:rPr>
        <w:t xml:space="preserve"> </w:t>
      </w:r>
      <w:r w:rsidR="00F7403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Ці супутні вигоди включають зниження </w:t>
      </w:r>
      <w:r w:rsidR="0053308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рівня </w:t>
      </w:r>
      <w:r w:rsidR="00F7403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забруднення повітря, економічні </w:t>
      </w:r>
      <w:r w:rsidR="0053308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ефекти </w:t>
      </w:r>
      <w:r w:rsidR="00F7403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доступу до джерел енергії, збереження біорізноманіття </w:t>
      </w:r>
      <w:r w:rsidR="0053308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тощо. </w:t>
      </w:r>
      <w:r w:rsidR="0037344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Дійсно, за попередніми оцінками </w:t>
      </w:r>
      <w:r w:rsidR="00F74032" w:rsidRPr="00ED36C3">
        <w:rPr>
          <w:rFonts w:asciiTheme="minorHAnsi" w:hAnsiTheme="minorHAnsi"/>
          <w:color w:val="auto"/>
          <w:sz w:val="22"/>
          <w:szCs w:val="22"/>
          <w:lang w:val="uk-UA"/>
        </w:rPr>
        <w:t>Глобальн</w:t>
      </w:r>
      <w:r w:rsidR="00373442" w:rsidRPr="00ED36C3">
        <w:rPr>
          <w:rFonts w:asciiTheme="minorHAnsi" w:hAnsiTheme="minorHAnsi"/>
          <w:color w:val="auto"/>
          <w:sz w:val="22"/>
          <w:szCs w:val="22"/>
          <w:lang w:val="uk-UA"/>
        </w:rPr>
        <w:t>ої</w:t>
      </w:r>
      <w:r w:rsidR="00F7403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 комісі</w:t>
      </w:r>
      <w:r w:rsidR="00373442" w:rsidRPr="00ED36C3">
        <w:rPr>
          <w:rFonts w:asciiTheme="minorHAnsi" w:hAnsiTheme="minorHAnsi"/>
          <w:color w:val="auto"/>
          <w:sz w:val="22"/>
          <w:szCs w:val="22"/>
          <w:lang w:val="uk-UA"/>
        </w:rPr>
        <w:t>ї</w:t>
      </w:r>
      <w:r w:rsidR="00F7403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 з питань економіки і клімату, понад 50% (можливо, до 90%) </w:t>
      </w:r>
      <w:r w:rsidR="0037344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скорочення річних викидів парникових газів до 2030 року, що його  необхідно досягти для обмеження потепління </w:t>
      </w:r>
      <w:r w:rsidR="008E68C3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до </w:t>
      </w:r>
      <w:r w:rsidR="008E68C3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>2</w:t>
      </w:r>
      <w:r w:rsidR="008E68C3" w:rsidRPr="00ED36C3">
        <w:rPr>
          <w:rFonts w:asciiTheme="minorHAnsi" w:hAnsiTheme="minorHAnsi"/>
          <w:color w:val="auto"/>
          <w:sz w:val="22"/>
          <w:szCs w:val="22"/>
          <w:vertAlign w:val="superscript"/>
          <w:lang w:val="uk-UA"/>
        </w:rPr>
        <w:t>0</w:t>
      </w:r>
      <w:r w:rsidR="008E68C3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C, </w:t>
      </w:r>
      <w:r w:rsidR="00373442" w:rsidRPr="00ED36C3">
        <w:rPr>
          <w:rFonts w:asciiTheme="minorHAnsi" w:hAnsiTheme="minorHAnsi"/>
          <w:color w:val="auto"/>
          <w:sz w:val="22"/>
          <w:szCs w:val="22"/>
          <w:lang w:val="uk-UA"/>
        </w:rPr>
        <w:t>може бути досягнуто з</w:t>
      </w:r>
      <w:r w:rsidR="008E68C3" w:rsidRPr="00ED36C3">
        <w:rPr>
          <w:rFonts w:asciiTheme="minorHAnsi" w:hAnsiTheme="minorHAnsi"/>
          <w:color w:val="auto"/>
          <w:sz w:val="22"/>
          <w:szCs w:val="22"/>
          <w:lang w:val="uk-UA"/>
        </w:rPr>
        <w:t>а</w:t>
      </w:r>
      <w:r w:rsidR="0037344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 допомогою заходів, які (з урахуванням </w:t>
      </w:r>
      <w:r w:rsidR="008E68C3" w:rsidRPr="00ED36C3">
        <w:rPr>
          <w:rFonts w:asciiTheme="minorHAnsi" w:hAnsiTheme="minorHAnsi"/>
          <w:color w:val="auto"/>
          <w:sz w:val="22"/>
          <w:szCs w:val="22"/>
          <w:lang w:val="uk-UA"/>
        </w:rPr>
        <w:t>супутніх вигід</w:t>
      </w:r>
      <w:r w:rsidR="0037344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) </w:t>
      </w:r>
      <w:r w:rsidR="008E68C3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відповідають </w:t>
      </w:r>
      <w:r w:rsidR="00373442" w:rsidRPr="00ED36C3">
        <w:rPr>
          <w:rFonts w:asciiTheme="minorHAnsi" w:hAnsiTheme="minorHAnsi"/>
          <w:color w:val="auto"/>
          <w:sz w:val="22"/>
          <w:szCs w:val="22"/>
          <w:lang w:val="uk-UA"/>
        </w:rPr>
        <w:t>прям</w:t>
      </w:r>
      <w:r w:rsidR="008E68C3" w:rsidRPr="00ED36C3">
        <w:rPr>
          <w:rFonts w:asciiTheme="minorHAnsi" w:hAnsiTheme="minorHAnsi"/>
          <w:color w:val="auto"/>
          <w:sz w:val="22"/>
          <w:szCs w:val="22"/>
          <w:lang w:val="uk-UA"/>
        </w:rPr>
        <w:t>им</w:t>
      </w:r>
      <w:r w:rsidR="0037344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 інтерес</w:t>
      </w:r>
      <w:r w:rsidR="008E68C3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ам зацікавлених </w:t>
      </w:r>
      <w:r w:rsidR="0037344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країн, навіть якщо </w:t>
      </w:r>
      <w:r w:rsidR="008E68C3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не враховувати     </w:t>
      </w:r>
      <w:r w:rsidR="00373442" w:rsidRPr="00ED36C3">
        <w:rPr>
          <w:rFonts w:asciiTheme="minorHAnsi" w:hAnsiTheme="minorHAnsi"/>
          <w:color w:val="auto"/>
          <w:sz w:val="22"/>
          <w:szCs w:val="22"/>
          <w:lang w:val="uk-UA"/>
        </w:rPr>
        <w:t>кліматичні вигоди таких інвестицій</w:t>
      </w:r>
      <w:r w:rsidR="008E68C3" w:rsidRPr="00ED36C3">
        <w:rPr>
          <w:rStyle w:val="ae"/>
          <w:rFonts w:asciiTheme="minorHAnsi" w:hAnsiTheme="minorHAnsi"/>
          <w:color w:val="auto"/>
          <w:sz w:val="22"/>
          <w:szCs w:val="22"/>
          <w:lang w:val="uk-UA"/>
        </w:rPr>
        <w:footnoteReference w:id="10"/>
      </w:r>
      <w:r w:rsidR="008E68C3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. </w:t>
      </w:r>
      <w:r w:rsidR="00373442" w:rsidRPr="00ED36C3">
        <w:rPr>
          <w:rFonts w:asciiTheme="minorHAnsi" w:hAnsiTheme="minorHAnsi"/>
          <w:color w:val="auto"/>
          <w:sz w:val="22"/>
          <w:szCs w:val="22"/>
          <w:lang w:val="uk-UA"/>
        </w:rPr>
        <w:t xml:space="preserve"> </w:t>
      </w:r>
    </w:p>
    <w:p w:rsidR="00D87F1C" w:rsidRPr="00ED36C3" w:rsidRDefault="00293CDA" w:rsidP="00BC6D30">
      <w:pPr>
        <w:pStyle w:val="a5"/>
        <w:spacing w:line="240" w:lineRule="auto"/>
        <w:jc w:val="both"/>
        <w:rPr>
          <w:rFonts w:asciiTheme="minorHAnsi" w:hAnsiTheme="minorHAnsi" w:cs="HelveticaNeueLTStd-Lt"/>
          <w:color w:val="auto"/>
          <w:sz w:val="22"/>
          <w:szCs w:val="22"/>
          <w:lang w:val="uk-UA"/>
        </w:rPr>
      </w:pPr>
      <w:r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Такий новий наголос на скорочення вартості пом’якшення наслідків </w:t>
      </w:r>
      <w:r w:rsidR="00A40283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через </w:t>
      </w:r>
      <w:r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>інноваці</w:t>
      </w:r>
      <w:r w:rsidR="00A40283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>ї</w:t>
      </w:r>
      <w:r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, </w:t>
      </w:r>
      <w:r w:rsidR="00A40283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які асоціюються </w:t>
      </w:r>
      <w:r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>з інноваційно</w:t>
      </w:r>
      <w:r w:rsidR="00A40283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 спрямованим </w:t>
      </w:r>
      <w:r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>економічн</w:t>
      </w:r>
      <w:r w:rsidR="00A40283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им </w:t>
      </w:r>
      <w:r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>зростання</w:t>
      </w:r>
      <w:r w:rsidR="00A40283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>м</w:t>
      </w:r>
      <w:r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 і </w:t>
      </w:r>
      <w:r w:rsidR="00A40283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супутніми </w:t>
      </w:r>
      <w:r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>вигод</w:t>
      </w:r>
      <w:r w:rsidR="00A40283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ами, </w:t>
      </w:r>
      <w:r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відкидає традиційне припущення про те, що пом'якшення наслідків зміни клімату </w:t>
      </w:r>
      <w:r w:rsidR="00A40283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– це </w:t>
      </w:r>
      <w:r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>дороги</w:t>
      </w:r>
      <w:r w:rsidR="00A40283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>й тягар</w:t>
      </w:r>
      <w:r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, </w:t>
      </w:r>
      <w:r w:rsidR="00A40283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прямо протилежний </w:t>
      </w:r>
      <w:r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>розвитку</w:t>
      </w:r>
      <w:r w:rsidR="00A40283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>. Натомість, це тільки підкреслює потенціал</w:t>
      </w:r>
      <w:r w:rsidR="00A40283" w:rsidRPr="00ED36C3">
        <w:rPr>
          <w:lang w:val="uk-UA"/>
        </w:rPr>
        <w:t xml:space="preserve"> </w:t>
      </w:r>
      <w:r w:rsidR="00A40283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>для більш інтегрованих і взаємодоповнюючих підходів до клімату, зростанн</w:t>
      </w:r>
      <w:r w:rsidR="00B6656F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>ю</w:t>
      </w:r>
      <w:r w:rsidR="00A40283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 і розвитку</w:t>
      </w:r>
      <w:r w:rsidR="00B6656F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. Наприклад, </w:t>
      </w:r>
      <w:r w:rsidR="00BC76EF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сонячні фотоелектричні (PV) системи </w:t>
      </w:r>
      <w:r w:rsidR="00B6656F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з нульовими викидами </w:t>
      </w:r>
      <w:r w:rsidR="00BC76EF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та екологічно </w:t>
      </w:r>
      <w:r w:rsidR="00B6656F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чисті </w:t>
      </w:r>
      <w:r w:rsidR="00BC76EF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кухонні </w:t>
      </w:r>
      <w:r w:rsidR="00B6656F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>печі можуть забезпечити доступ до безпечних, екологічно чистих енергетичних послуг для мільярд</w:t>
      </w:r>
      <w:r w:rsidR="00BC76EF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>а</w:t>
      </w:r>
      <w:r w:rsidR="00B6656F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 людей, які не мають доступу до електричн</w:t>
      </w:r>
      <w:r w:rsid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>их</w:t>
      </w:r>
      <w:r w:rsidR="00B6656F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 мереж</w:t>
      </w:r>
      <w:r w:rsidR="00BC76EF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>,</w:t>
      </w:r>
      <w:r w:rsidR="00B6656F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 і тр</w:t>
      </w:r>
      <w:r w:rsidR="00BC76EF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>ьох</w:t>
      </w:r>
      <w:r w:rsidR="00B6656F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 мільярд</w:t>
      </w:r>
      <w:r w:rsidR="00133A89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>ів</w:t>
      </w:r>
      <w:r w:rsidR="00B6656F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, які покладаються на пряме спалювання біомаси </w:t>
      </w:r>
      <w:r w:rsidR="00133A89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для </w:t>
      </w:r>
      <w:r w:rsidR="00B6656F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>приготування їжі та о</w:t>
      </w:r>
      <w:r w:rsidR="00133A89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>палення приміщень</w:t>
      </w:r>
      <w:r w:rsidR="00E35627" w:rsidRPr="00ED36C3">
        <w:rPr>
          <w:rStyle w:val="ae"/>
          <w:rFonts w:asciiTheme="minorHAnsi" w:hAnsiTheme="minorHAnsi"/>
          <w:color w:val="auto"/>
          <w:sz w:val="22"/>
          <w:szCs w:val="22"/>
          <w:lang w:val="uk-UA"/>
        </w:rPr>
        <w:footnoteReference w:id="11"/>
      </w:r>
      <w:r w:rsidR="00133A89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. </w:t>
      </w:r>
      <w:r w:rsidR="00E35627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>Останні дослідження показують, що забезпечення загального доступу до енергії (тобто чисті, надійні і доступні енергетичні послуги для приготування їжі, опалення, освітлення, зв'язку і використання у виробництві) не тільки сумісне з, але й необхідне для довгострокового захисту клімату</w:t>
      </w:r>
      <w:r w:rsidR="00BC1FE7" w:rsidRPr="00ED36C3">
        <w:rPr>
          <w:rStyle w:val="ae"/>
          <w:rFonts w:asciiTheme="minorHAnsi" w:hAnsiTheme="minorHAnsi"/>
          <w:color w:val="auto"/>
          <w:sz w:val="22"/>
          <w:szCs w:val="22"/>
          <w:lang w:val="uk-UA"/>
        </w:rPr>
        <w:footnoteReference w:id="12"/>
      </w:r>
      <w:r w:rsidR="00BC1FE7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>.</w:t>
      </w:r>
      <w:r w:rsidR="00E35627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 За оцінками, 55% від капітальних </w:t>
      </w:r>
      <w:r w:rsidR="0001351B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вкладень, що їх виділяють </w:t>
      </w:r>
      <w:r w:rsidR="00E35627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на забезпечення загального доступу до енергії та </w:t>
      </w:r>
      <w:r w:rsidR="00AC6408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одночасно скорочення </w:t>
      </w:r>
      <w:r w:rsidR="00E35627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>викид</w:t>
      </w:r>
      <w:r w:rsidR="00AC6408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>ів</w:t>
      </w:r>
      <w:r w:rsidR="00E35627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, </w:t>
      </w:r>
      <w:r w:rsidR="00AC6408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>слід спрямувати на позамережеві технології</w:t>
      </w:r>
      <w:r w:rsidR="00E35627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>, так</w:t>
      </w:r>
      <w:r w:rsidR="00AC6408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і </w:t>
      </w:r>
      <w:r w:rsidR="00E35627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як малі, автономні </w:t>
      </w:r>
      <w:r w:rsidR="00AC6408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системи з </w:t>
      </w:r>
      <w:r w:rsidR="00E35627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>використання</w:t>
      </w:r>
      <w:r w:rsidR="00AC6408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>м</w:t>
      </w:r>
      <w:r w:rsidR="00E35627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 </w:t>
      </w:r>
      <w:r w:rsidR="00AC6408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>від</w:t>
      </w:r>
      <w:r w:rsidR="00E35627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>новлюваних джерел енергії (</w:t>
      </w:r>
      <w:r w:rsidR="00AC6408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>у</w:t>
      </w:r>
      <w:r w:rsidR="00E35627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 тому числі сонячн</w:t>
      </w:r>
      <w:r w:rsidR="00AC6408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>і</w:t>
      </w:r>
      <w:r w:rsidR="00E35627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 фотоелектричн</w:t>
      </w:r>
      <w:r w:rsidR="00AC6408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і (PV) </w:t>
      </w:r>
      <w:r w:rsidR="00E35627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>панел</w:t>
      </w:r>
      <w:r w:rsidR="00AC6408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і </w:t>
      </w:r>
      <w:r w:rsidR="00E35627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для освітлення і чистої питної води, </w:t>
      </w:r>
      <w:r w:rsidR="008E69A6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>мікро-гідро</w:t>
      </w:r>
      <w:r w:rsidR="008E69A6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 станції,</w:t>
      </w:r>
      <w:r w:rsidR="008E69A6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 </w:t>
      </w:r>
      <w:r w:rsidR="00E35627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а також </w:t>
      </w:r>
      <w:r w:rsidR="00AC6408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вироблення </w:t>
      </w:r>
      <w:r w:rsidR="00E35627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>біомаси)</w:t>
      </w:r>
      <w:r w:rsidR="00AC6408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>, а</w:t>
      </w:r>
      <w:r w:rsidR="00E35627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 10% - на забезпечення сучасних </w:t>
      </w:r>
      <w:r w:rsidR="00AC6408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видів </w:t>
      </w:r>
      <w:r w:rsidR="00E35627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>палив</w:t>
      </w:r>
      <w:r w:rsidR="00AC6408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>а</w:t>
      </w:r>
      <w:r w:rsidR="00E35627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 для приготування їжі</w:t>
      </w:r>
      <w:r w:rsidR="00BC1FE7" w:rsidRPr="00ED36C3">
        <w:rPr>
          <w:rStyle w:val="ae"/>
          <w:rFonts w:asciiTheme="minorHAnsi" w:hAnsiTheme="minorHAnsi" w:cs="HelveticaNeueLTStd-Lt"/>
          <w:color w:val="auto"/>
          <w:sz w:val="22"/>
          <w:szCs w:val="22"/>
          <w:lang w:val="uk-UA"/>
        </w:rPr>
        <w:footnoteReference w:id="13"/>
      </w:r>
      <w:r w:rsidR="00AC6408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>.</w:t>
      </w:r>
      <w:r w:rsidR="00BC1FE7" w:rsidRPr="00ED36C3">
        <w:rPr>
          <w:rStyle w:val="ae"/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 </w:t>
      </w:r>
      <w:r w:rsidR="00AC6408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>Експерти відзначають глибоку синергію між використанням відновлюваних джерел енергії та енергоефективн</w:t>
      </w:r>
      <w:r w:rsidR="00BC1FE7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>істю</w:t>
      </w:r>
      <w:r w:rsidR="00AC6408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, а також </w:t>
      </w:r>
      <w:r w:rsidR="00BC1FE7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погоджуються з тим, </w:t>
      </w:r>
      <w:r w:rsidR="00AC6408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що енергоефективність має </w:t>
      </w:r>
      <w:r w:rsidR="00BC1FE7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вкрай </w:t>
      </w:r>
      <w:r w:rsidR="00AC6408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важливе значення для подвоєння глобальної частки </w:t>
      </w:r>
      <w:r w:rsidR="00BC1FE7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>від</w:t>
      </w:r>
      <w:r w:rsidR="00AC6408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>новлюваних джерел енергії</w:t>
      </w:r>
      <w:r w:rsidR="00BC1FE7" w:rsidRPr="00ED36C3">
        <w:rPr>
          <w:rStyle w:val="ae"/>
          <w:rFonts w:asciiTheme="minorHAnsi" w:hAnsiTheme="minorHAnsi" w:cs="HelveticaNeueLTStd-Lt"/>
          <w:color w:val="auto"/>
          <w:szCs w:val="22"/>
          <w:lang w:val="uk-UA"/>
        </w:rPr>
        <w:footnoteReference w:id="14"/>
      </w:r>
      <w:r w:rsidR="00BC1FE7" w:rsidRPr="00ED36C3">
        <w:rPr>
          <w:rFonts w:asciiTheme="minorHAnsi" w:hAnsiTheme="minorHAnsi" w:cs="HelveticaNeueLTStd-Lt"/>
          <w:color w:val="auto"/>
          <w:sz w:val="22"/>
          <w:szCs w:val="22"/>
          <w:lang w:val="uk-UA"/>
        </w:rPr>
        <w:t xml:space="preserve">. </w:t>
      </w:r>
      <w:r w:rsidR="00A40283" w:rsidRPr="00ED36C3">
        <w:rPr>
          <w:rFonts w:ascii="Arial" w:hAnsi="Arial" w:cs="Arial"/>
          <w:color w:val="222222"/>
          <w:sz w:val="19"/>
          <w:szCs w:val="19"/>
          <w:shd w:val="clear" w:color="auto" w:fill="FFFFFF"/>
          <w:lang w:val="uk-UA"/>
        </w:rPr>
        <w:t xml:space="preserve"> </w:t>
      </w:r>
    </w:p>
    <w:p w:rsidR="00AF55A0" w:rsidRPr="00ED36C3" w:rsidRDefault="00BC1FE7" w:rsidP="00BC6D30">
      <w:pPr>
        <w:pStyle w:val="a5"/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</w:pPr>
      <w:r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У цьому контексті, ПМГ добре позиціонована, щоб</w:t>
      </w:r>
      <w:r w:rsidR="00AB7A8D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и </w:t>
      </w:r>
      <w:r w:rsidR="00872307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підтримувати </w:t>
      </w:r>
      <w:r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універсальні, гнучкі </w:t>
      </w:r>
      <w:r w:rsidR="00872307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низові ініціативи </w:t>
      </w:r>
      <w:r w:rsidR="00C214DC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на рівні громади</w:t>
      </w:r>
      <w:r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, орієнтовані на конкретні сектори попиту, які пов'язують </w:t>
      </w:r>
      <w:r w:rsidR="00AB7A8D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енергетику з </w:t>
      </w:r>
      <w:r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виробничи</w:t>
      </w:r>
      <w:r w:rsidR="00AB7A8D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ми </w:t>
      </w:r>
      <w:r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ціл</w:t>
      </w:r>
      <w:r w:rsidR="00AB7A8D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ями </w:t>
      </w:r>
      <w:r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і пріоритет</w:t>
      </w:r>
      <w:r w:rsidR="00AB7A8D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ами у сфері </w:t>
      </w:r>
      <w:r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розвитку, таки</w:t>
      </w:r>
      <w:r w:rsidR="00AB7A8D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ми</w:t>
      </w:r>
      <w:r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як сільське господарство, зайнят</w:t>
      </w:r>
      <w:r w:rsidR="00C214DC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ість</w:t>
      </w:r>
      <w:r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молоді, підприємництв</w:t>
      </w:r>
      <w:r w:rsidR="00C214DC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о і </w:t>
      </w:r>
      <w:r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lastRenderedPageBreak/>
        <w:t>промислов</w:t>
      </w:r>
      <w:r w:rsidR="00C214DC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ість</w:t>
      </w:r>
      <w:r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, гірничодобувн</w:t>
      </w:r>
      <w:r w:rsidR="00C214DC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а</w:t>
      </w:r>
      <w:r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</w:t>
      </w:r>
      <w:r w:rsidR="00AB7A8D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галузь</w:t>
      </w:r>
      <w:r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, рибальств</w:t>
      </w:r>
      <w:r w:rsidR="00C214DC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о</w:t>
      </w:r>
      <w:r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, розширення прав і можливостей жінок, охорона здоров'я, освіта, довкілля, вода і комунальні послуги.</w:t>
      </w:r>
      <w:r w:rsidR="00AB7A8D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Такі рішення потім можуть бути масштабовані шляхом сприяння впровадженню нових технологій, створення сприятливих стратегічних і організаційних рамок, у тому числі на рівні громад, а також виявлення і поширення кращих практик та адвокації. </w:t>
      </w:r>
    </w:p>
    <w:p w:rsidR="00854FCF" w:rsidRPr="00ED36C3" w:rsidRDefault="00C214DC" w:rsidP="000C2E32">
      <w:pPr>
        <w:pStyle w:val="a5"/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</w:pPr>
      <w:r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Завдяки діяльності ПМГ у пріоритетній сфері </w:t>
      </w:r>
      <w:r w:rsidR="007E0A4F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з</w:t>
      </w:r>
      <w:r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мін</w:t>
      </w:r>
      <w:r w:rsidR="007E0A4F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и</w:t>
      </w:r>
      <w:r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клімату, результати понад 4,000 проектів (</w:t>
      </w:r>
      <w:r w:rsidR="000C2E32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за весь період, </w:t>
      </w:r>
      <w:r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33% з </w:t>
      </w:r>
      <w:r w:rsidR="000C2E32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питань </w:t>
      </w:r>
      <w:r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відновлюваної енергії та 27% з енергоефективності) </w:t>
      </w:r>
      <w:r w:rsidR="000C2E32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є доступними, щоб п</w:t>
      </w:r>
      <w:r w:rsidR="009327A4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родемонструвати </w:t>
      </w:r>
      <w:r w:rsidR="000C2E32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інноваційн</w:t>
      </w:r>
      <w:r w:rsidR="009327A4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і н</w:t>
      </w:r>
      <w:r w:rsidR="000C2E32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изько</w:t>
      </w:r>
      <w:r w:rsidR="009327A4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-</w:t>
      </w:r>
      <w:r w:rsidR="000C2E32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вуглецевих технологі</w:t>
      </w:r>
      <w:r w:rsidR="009327A4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ї на рівні громади, які адаптовані до місцевих умов</w:t>
      </w:r>
      <w:r w:rsidR="000C2E32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і </w:t>
      </w:r>
      <w:r w:rsidR="009327A4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роблять </w:t>
      </w:r>
      <w:r w:rsidR="000C2E32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значний внесок у забезпечення стал</w:t>
      </w:r>
      <w:r w:rsidR="009327A4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их</w:t>
      </w:r>
      <w:r w:rsidR="000C2E32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енергетичних послуг і </w:t>
      </w:r>
      <w:r w:rsidR="009327A4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скороченн</w:t>
      </w:r>
      <w:r w:rsidR="008E69A6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я</w:t>
      </w:r>
      <w:r w:rsidR="009327A4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</w:t>
      </w:r>
      <w:r w:rsidR="000C2E32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шкідливих викидів ПГ</w:t>
      </w:r>
      <w:r w:rsidR="009327A4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,</w:t>
      </w:r>
      <w:r w:rsidR="000C2E32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при </w:t>
      </w:r>
      <w:r w:rsidR="009327A4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цьому </w:t>
      </w:r>
      <w:r w:rsidR="00774FE5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створюючи</w:t>
      </w:r>
      <w:r w:rsidR="000C2E32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інш</w:t>
      </w:r>
      <w:r w:rsidR="009327A4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і</w:t>
      </w:r>
      <w:r w:rsidR="000C2E32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супутні вигод</w:t>
      </w:r>
      <w:r w:rsidR="009327A4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и</w:t>
      </w:r>
      <w:r w:rsidR="000C2E32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, так</w:t>
      </w:r>
      <w:r w:rsidR="009327A4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і</w:t>
      </w:r>
      <w:r w:rsidR="000C2E32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як п</w:t>
      </w:r>
      <w:r w:rsidR="008E69A6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ідвищення</w:t>
      </w:r>
      <w:r w:rsidR="00774FE5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</w:t>
      </w:r>
      <w:r w:rsidR="000C2E32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стійкості і </w:t>
      </w:r>
      <w:r w:rsidR="009327A4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поліпшення життєзабезпечення</w:t>
      </w:r>
      <w:r w:rsidR="000C2E32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.</w:t>
      </w:r>
      <w:r w:rsidR="00774FE5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</w:t>
      </w:r>
      <w:r w:rsidR="00A474AB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ПМГ надавала особливого значення </w:t>
      </w:r>
      <w:r w:rsidR="00774FE5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стимулююч</w:t>
      </w:r>
      <w:r w:rsidR="00A474AB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им/каталітичним </w:t>
      </w:r>
      <w:r w:rsidR="00774FE5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інвестиці</w:t>
      </w:r>
      <w:r w:rsidR="00A474AB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ям, зосереджуючи увагу на </w:t>
      </w:r>
      <w:r w:rsidR="00774FE5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підтрим</w:t>
      </w:r>
      <w:r w:rsidR="00A474AB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ці та </w:t>
      </w:r>
      <w:r w:rsidR="00774FE5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комерціалізації інноваційних проектів, </w:t>
      </w:r>
      <w:r w:rsidR="00A474AB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у </w:t>
      </w:r>
      <w:r w:rsidR="00774FE5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тому числі різн</w:t>
      </w:r>
      <w:r w:rsidR="00A474AB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оманітн</w:t>
      </w:r>
      <w:r w:rsidR="00774FE5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их технологій, таких як (I) біогаз; (II) </w:t>
      </w:r>
      <w:r w:rsidR="00A474AB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біопаливо як </w:t>
      </w:r>
      <w:r w:rsidR="00774FE5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альтернатив</w:t>
      </w:r>
      <w:r w:rsidR="00A474AB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а</w:t>
      </w:r>
      <w:r w:rsidR="00774FE5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дизельн</w:t>
      </w:r>
      <w:r w:rsidR="00A474AB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ому </w:t>
      </w:r>
      <w:r w:rsidR="00774FE5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палив</w:t>
      </w:r>
      <w:r w:rsidR="00A474AB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у </w:t>
      </w:r>
      <w:r w:rsidR="00774FE5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або гас</w:t>
      </w:r>
      <w:r w:rsidR="00A474AB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у</w:t>
      </w:r>
      <w:r w:rsidR="00774FE5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; (III) сонячна енергія для нагріву води і електр</w:t>
      </w:r>
      <w:r w:rsidR="00A474AB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ики</w:t>
      </w:r>
      <w:r w:rsidR="00774FE5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; </w:t>
      </w:r>
      <w:r w:rsidR="00A474AB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та</w:t>
      </w:r>
      <w:r w:rsidR="00774FE5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(IV) гідроенерг</w:t>
      </w:r>
      <w:r w:rsidR="00A474AB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етика</w:t>
      </w:r>
      <w:r w:rsidR="00774FE5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, </w:t>
      </w:r>
      <w:r w:rsidR="00A474AB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як, наприклад, </w:t>
      </w:r>
      <w:r w:rsidR="00774FE5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мікро-</w:t>
      </w:r>
      <w:r w:rsidR="00A474AB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гідро</w:t>
      </w:r>
      <w:r w:rsidR="00014ECC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станції </w:t>
      </w:r>
      <w:r w:rsidR="00774FE5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та водян</w:t>
      </w:r>
      <w:r w:rsidR="00014ECC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і</w:t>
      </w:r>
      <w:r w:rsidR="00774FE5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млин</w:t>
      </w:r>
      <w:r w:rsidR="00014ECC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и</w:t>
      </w:r>
      <w:r w:rsidR="00774FE5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.</w:t>
      </w:r>
      <w:r w:rsidR="00014ECC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Енергоефективність </w:t>
      </w:r>
      <w:r w:rsidR="00CB0535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було </w:t>
      </w:r>
      <w:r w:rsidR="00014ECC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широк</w:t>
      </w:r>
      <w:r w:rsidR="008E69A6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о</w:t>
      </w:r>
      <w:r w:rsidR="00014ECC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підтрим</w:t>
      </w:r>
      <w:r w:rsidR="00CB0535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ано</w:t>
      </w:r>
      <w:r w:rsidR="00014ECC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</w:t>
      </w:r>
      <w:r w:rsidR="00CB0535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як у </w:t>
      </w:r>
      <w:r w:rsidR="00014ECC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сільських</w:t>
      </w:r>
      <w:r w:rsidR="00CB0535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, так </w:t>
      </w:r>
      <w:r w:rsidR="00014ECC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і </w:t>
      </w:r>
      <w:r w:rsidR="00CB0535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в </w:t>
      </w:r>
      <w:r w:rsidR="00014ECC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міських громад</w:t>
      </w:r>
      <w:r w:rsidR="00CB0535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ах</w:t>
      </w:r>
      <w:r w:rsidR="00014ECC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. У містах ПМГ підтрим</w:t>
      </w:r>
      <w:r w:rsidR="00CB0535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увала </w:t>
      </w:r>
      <w:r w:rsidR="00014ECC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громад</w:t>
      </w:r>
      <w:r w:rsidR="00CB0535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и</w:t>
      </w:r>
      <w:r w:rsidR="00014ECC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</w:t>
      </w:r>
      <w:r w:rsidR="00CB0535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в</w:t>
      </w:r>
      <w:r w:rsidR="00014ECC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їх</w:t>
      </w:r>
      <w:r w:rsidR="00CB0535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ніх</w:t>
      </w:r>
      <w:r w:rsidR="00014ECC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зусиллях використ</w:t>
      </w:r>
      <w:r w:rsidR="00CB0535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овувати </w:t>
      </w:r>
      <w:r w:rsidR="00014ECC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енергоефективн</w:t>
      </w:r>
      <w:r w:rsidR="00CB0535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і</w:t>
      </w:r>
      <w:r w:rsidR="00014ECC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прилад</w:t>
      </w:r>
      <w:r w:rsidR="00CB0535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и </w:t>
      </w:r>
      <w:r w:rsidR="00014ECC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і будувати енергоефективн</w:t>
      </w:r>
      <w:r w:rsidR="00CB0535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е </w:t>
      </w:r>
      <w:r w:rsidR="00014ECC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житл</w:t>
      </w:r>
      <w:r w:rsidR="00CB0535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о</w:t>
      </w:r>
      <w:r w:rsidR="00014ECC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. У сільській місцевості акцент бу</w:t>
      </w:r>
      <w:r w:rsidR="00CB0535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ло </w:t>
      </w:r>
      <w:r w:rsidR="00014ECC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зроблен</w:t>
      </w:r>
      <w:r w:rsidR="00CB0535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о</w:t>
      </w:r>
      <w:r w:rsidR="00014ECC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на </w:t>
      </w:r>
      <w:r w:rsidR="00CB0535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зменшення </w:t>
      </w:r>
      <w:r w:rsidR="00014ECC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використання д</w:t>
      </w:r>
      <w:r w:rsidR="00854FCF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ров</w:t>
      </w:r>
      <w:r w:rsidR="00014ECC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шляхом </w:t>
      </w:r>
      <w:r w:rsidR="00854FCF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просування </w:t>
      </w:r>
      <w:r w:rsidR="00014ECC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ефективних технологій приготування їжі.</w:t>
      </w:r>
      <w:r w:rsidR="00854FCF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</w:t>
      </w:r>
      <w:r w:rsidR="00884614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Незважаючи на малий </w:t>
      </w:r>
      <w:r w:rsidR="00854FCF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масштаб, ці успішні пілотні ініціативи можуть бути інтегровані і </w:t>
      </w:r>
      <w:r w:rsidR="00884614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масштабовані у межах </w:t>
      </w:r>
      <w:r w:rsidR="00854FCF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великих національних і міжнародних</w:t>
      </w:r>
      <w:r w:rsidR="00884614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рамкових ініціатив</w:t>
      </w:r>
      <w:r w:rsidR="00854FCF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, таких як </w:t>
      </w:r>
      <w:r w:rsidR="00884614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NAMAs (Nationally Appropriate Mitigation Actions – Національно прийнятні екологічні пом'якшуючі дії), LEDS (Low Emission Development Strategies </w:t>
      </w:r>
      <w:r w:rsidR="007E0A4F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–</w:t>
      </w:r>
      <w:r w:rsidR="00884614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</w:t>
      </w:r>
      <w:r w:rsidR="007E0A4F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С</w:t>
      </w:r>
      <w:r w:rsidR="00884614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тратег</w:t>
      </w:r>
      <w:r w:rsidR="007E0A4F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ії </w:t>
      </w:r>
      <w:r w:rsidR="00884614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розвитку</w:t>
      </w:r>
      <w:r w:rsidR="007E0A4F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з низьким рівнем викидів</w:t>
      </w:r>
      <w:r w:rsidR="00884614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), </w:t>
      </w:r>
      <w:r w:rsidR="007E0A4F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SE4ALL (</w:t>
      </w:r>
      <w:r w:rsidR="00884614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Sustainable Energy for All </w:t>
      </w:r>
      <w:r w:rsidR="007E0A4F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– Стала енергетика для всіх</w:t>
      </w:r>
      <w:r w:rsidR="00854FCF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), а також</w:t>
      </w:r>
      <w:r w:rsidR="007E0A4F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</w:t>
      </w:r>
      <w:r w:rsidR="008E69A6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у</w:t>
      </w:r>
      <w:r w:rsidR="00854FCF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нових ініціативах</w:t>
      </w:r>
      <w:r w:rsidR="007E0A4F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, що </w:t>
      </w:r>
      <w:r w:rsidR="00854FCF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форму</w:t>
      </w:r>
      <w:r w:rsidR="007E0A4F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ються, </w:t>
      </w:r>
      <w:r w:rsidR="00854FCF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з</w:t>
      </w:r>
      <w:r w:rsidR="007E0A4F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а</w:t>
      </w:r>
      <w:r w:rsidR="00854FCF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потенційно</w:t>
      </w:r>
      <w:r w:rsidR="007E0A4F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ї</w:t>
      </w:r>
      <w:r w:rsidR="00854FCF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підтримк</w:t>
      </w:r>
      <w:r w:rsidR="007E0A4F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и </w:t>
      </w:r>
      <w:r w:rsidR="00854FCF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з боку Зеленого кліматичного фонду </w:t>
      </w:r>
      <w:r w:rsidR="007E0A4F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(Green Climate Fund) </w:t>
      </w:r>
      <w:r w:rsidR="00854FCF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та інших донорів</w:t>
      </w:r>
      <w:r w:rsidR="007E0A4F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. </w:t>
      </w:r>
    </w:p>
    <w:p w:rsidR="00552175" w:rsidRPr="00ED36C3" w:rsidRDefault="000F0487" w:rsidP="0046218D">
      <w:pPr>
        <w:jc w:val="both"/>
        <w:rPr>
          <w:rFonts w:asciiTheme="minorHAnsi" w:hAnsiTheme="minorHAnsi" w:cs="Arial"/>
          <w:b/>
          <w:caps/>
          <w:sz w:val="22"/>
          <w:szCs w:val="22"/>
          <w:lang w:val="uk-UA"/>
        </w:rPr>
      </w:pPr>
      <w:r w:rsidRPr="00ED36C3">
        <w:rPr>
          <w:rFonts w:asciiTheme="minorHAnsi" w:hAnsiTheme="minorHAnsi" w:cs="Arial"/>
          <w:b/>
          <w:caps/>
          <w:sz w:val="22"/>
          <w:szCs w:val="22"/>
          <w:lang w:val="uk-UA"/>
        </w:rPr>
        <w:t xml:space="preserve">Цілі </w:t>
      </w:r>
    </w:p>
    <w:p w:rsidR="003E082A" w:rsidRPr="00ED36C3" w:rsidRDefault="00204F03" w:rsidP="00C0333C">
      <w:pPr>
        <w:pStyle w:val="a5"/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</w:pPr>
      <w:r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</w:t>
      </w:r>
      <w:r w:rsidR="007E0A4F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У рамках ОП6</w:t>
      </w:r>
      <w:r w:rsidR="003E082A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,</w:t>
      </w:r>
      <w:r w:rsidR="007E0A4F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ПМГ </w:t>
      </w:r>
      <w:r w:rsidR="00135B8C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зосереджуватиметься на підтримці низових енергетичних ініціатив, які коштують недорого і забезпечують високий потенціал для скорочення викидів вуглекислого газу, зокрема мал</w:t>
      </w:r>
      <w:r w:rsidR="003E082A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ої гідроенергетики, </w:t>
      </w:r>
      <w:r w:rsidR="00135B8C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біоенергетичних систем, що працюють на відходах, та </w:t>
      </w:r>
      <w:r w:rsidR="008E69A6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енрего</w:t>
      </w:r>
      <w:r w:rsidR="00135B8C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ефективних печ</w:t>
      </w:r>
      <w:r w:rsidR="008E69A6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ей</w:t>
      </w:r>
      <w:r w:rsidR="00135B8C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. Такі ініціативи, узгоджені з національними стратегіями (напр., NAMAs, </w:t>
      </w:r>
      <w:r w:rsidR="003E082A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стратегії </w:t>
      </w:r>
      <w:r w:rsidR="00135B8C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доступу до джерел енергії), є </w:t>
      </w:r>
      <w:r w:rsidR="003E082A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ключовою складовою «декарбонізації», задовольняючи потреби в енергетичних послугах сільськ</w:t>
      </w:r>
      <w:r w:rsidR="00263B2B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их</w:t>
      </w:r>
      <w:r w:rsidR="003E082A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, міськ</w:t>
      </w:r>
      <w:r w:rsidR="00263B2B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их</w:t>
      </w:r>
      <w:r w:rsidR="003E082A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</w:t>
      </w:r>
      <w:r w:rsidR="00263B2B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і</w:t>
      </w:r>
      <w:r w:rsidR="003E082A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віддален</w:t>
      </w:r>
      <w:r w:rsidR="00263B2B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их</w:t>
      </w:r>
      <w:r w:rsidR="003E082A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громад</w:t>
      </w:r>
      <w:r w:rsidR="00263B2B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та</w:t>
      </w:r>
      <w:r w:rsidR="003E082A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підприємців, котрі не обслуговуються централізованими </w:t>
      </w:r>
      <w:r w:rsidR="00C0333C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мережами для електропостачання та  централізованими паливно-розподільними </w:t>
      </w:r>
      <w:r w:rsidR="003E082A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системами</w:t>
      </w:r>
      <w:r w:rsidR="00C0333C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для опалення і приготування їжі</w:t>
      </w:r>
      <w:r w:rsidR="003E082A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. </w:t>
      </w:r>
      <w:r w:rsidR="00C0333C" w:rsidRPr="00ED36C3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Очікується, що ці ініціативи зроблять внесок у задоволення глобального попиту на енергетичні послуги для людей, що не мають доступу до електроенергії і тих, що й досі використовують традиційну біомасу для приготування їжі. </w:t>
      </w:r>
    </w:p>
    <w:p w:rsidR="00366F82" w:rsidRPr="00ED36C3" w:rsidRDefault="00C0333C" w:rsidP="00366F82">
      <w:pPr>
        <w:autoSpaceDE w:val="0"/>
        <w:autoSpaceDN w:val="0"/>
        <w:jc w:val="both"/>
        <w:rPr>
          <w:rFonts w:ascii="Calibri" w:hAnsi="Calibri"/>
          <w:sz w:val="22"/>
          <w:szCs w:val="22"/>
          <w:lang w:val="uk-UA"/>
        </w:rPr>
      </w:pPr>
      <w:r w:rsidRPr="00ED36C3">
        <w:rPr>
          <w:rFonts w:ascii="Calibri" w:hAnsi="Calibri"/>
          <w:sz w:val="22"/>
          <w:szCs w:val="22"/>
          <w:lang w:val="uk-UA"/>
        </w:rPr>
        <w:t xml:space="preserve">Такі низові енергетичні ініціативи також будуть використовувати інтегрований підхід, виходячи за межі </w:t>
      </w:r>
      <w:r w:rsidR="000D3EBF" w:rsidRPr="00ED36C3">
        <w:rPr>
          <w:rFonts w:ascii="Calibri" w:hAnsi="Calibri"/>
          <w:sz w:val="22"/>
          <w:szCs w:val="22"/>
          <w:lang w:val="uk-UA"/>
        </w:rPr>
        <w:t xml:space="preserve">енергетичного сектору, спрямований на підвищення стійкості до змін клімату, зменшення бідності, посилення гендерної рівності та </w:t>
      </w:r>
      <w:r w:rsidR="00754E6B" w:rsidRPr="00ED36C3">
        <w:rPr>
          <w:rFonts w:ascii="Calibri" w:hAnsi="Calibri"/>
          <w:sz w:val="22"/>
          <w:szCs w:val="22"/>
          <w:lang w:val="uk-UA"/>
        </w:rPr>
        <w:t xml:space="preserve">досягнення цілей сталого розвитку. ПМГ є багатофокусною за своїм характером і має унікальні можливості для </w:t>
      </w:r>
      <w:r w:rsidR="007D18C6" w:rsidRPr="00ED36C3">
        <w:rPr>
          <w:rFonts w:ascii="Calibri" w:hAnsi="Calibri"/>
          <w:sz w:val="22"/>
          <w:szCs w:val="22"/>
          <w:lang w:val="uk-UA"/>
        </w:rPr>
        <w:t xml:space="preserve">сприяння </w:t>
      </w:r>
      <w:r w:rsidR="00754E6B" w:rsidRPr="00ED36C3">
        <w:rPr>
          <w:rFonts w:ascii="Calibri" w:hAnsi="Calibri"/>
          <w:sz w:val="22"/>
          <w:szCs w:val="22"/>
          <w:lang w:val="uk-UA"/>
        </w:rPr>
        <w:t xml:space="preserve">синергії між різноманітними пріоритетними сферами ГЕФ та відповідними конвенціями згідно з програмними напрямами ГЕФ-6, які наголошують, що «координація стратегій чистої енергії з відповідними стратегіями в інших сферах, таких як сільське господарство, розвиток сільських територій, охорона </w:t>
      </w:r>
      <w:r w:rsidR="007D18C6" w:rsidRPr="00ED36C3">
        <w:rPr>
          <w:rFonts w:ascii="Calibri" w:hAnsi="Calibri"/>
          <w:sz w:val="22"/>
          <w:szCs w:val="22"/>
          <w:lang w:val="uk-UA"/>
        </w:rPr>
        <w:t>здоров’я</w:t>
      </w:r>
      <w:r w:rsidR="00754E6B" w:rsidRPr="00ED36C3">
        <w:rPr>
          <w:rFonts w:ascii="Calibri" w:hAnsi="Calibri"/>
          <w:sz w:val="22"/>
          <w:szCs w:val="22"/>
          <w:lang w:val="uk-UA"/>
        </w:rPr>
        <w:t xml:space="preserve">, ліквідація бідності, гендерна рівність і </w:t>
      </w:r>
      <w:r w:rsidR="007D18C6" w:rsidRPr="00ED36C3">
        <w:rPr>
          <w:rFonts w:ascii="Calibri" w:hAnsi="Calibri"/>
          <w:sz w:val="22"/>
          <w:szCs w:val="22"/>
          <w:lang w:val="uk-UA"/>
        </w:rPr>
        <w:t>наділення жінок правами та повноваженнями, енергетична безпека, має потенціал генерувати синергетичні супутні вигоди на місцевому, національному і глобальному рівнях.»</w:t>
      </w:r>
      <w:r w:rsidR="007D18C6" w:rsidRPr="00ED36C3">
        <w:rPr>
          <w:rStyle w:val="ae"/>
          <w:sz w:val="22"/>
          <w:lang w:val="uk-UA"/>
        </w:rPr>
        <w:t xml:space="preserve"> </w:t>
      </w:r>
      <w:r w:rsidR="007D18C6" w:rsidRPr="00ED36C3">
        <w:rPr>
          <w:rStyle w:val="ae"/>
          <w:sz w:val="22"/>
          <w:lang w:val="uk-UA"/>
        </w:rPr>
        <w:footnoteReference w:id="15"/>
      </w:r>
      <w:r w:rsidR="007D18C6" w:rsidRPr="00ED36C3">
        <w:rPr>
          <w:rFonts w:ascii="Calibri" w:hAnsi="Calibri"/>
          <w:sz w:val="22"/>
          <w:szCs w:val="22"/>
          <w:lang w:val="uk-UA"/>
        </w:rPr>
        <w:t xml:space="preserve"> Такий інтегрований підхід також узгоджується з </w:t>
      </w:r>
      <w:r w:rsidR="007D18C6" w:rsidRPr="008E69A6">
        <w:rPr>
          <w:rFonts w:ascii="Calibri" w:hAnsi="Calibri"/>
          <w:sz w:val="22"/>
          <w:szCs w:val="22"/>
          <w:lang w:val="uk-UA"/>
        </w:rPr>
        <w:t>фокусом</w:t>
      </w:r>
      <w:r w:rsidR="00A176CE" w:rsidRPr="00ED36C3">
        <w:rPr>
          <w:rFonts w:ascii="Calibri" w:hAnsi="Calibri"/>
          <w:sz w:val="22"/>
          <w:szCs w:val="22"/>
          <w:lang w:val="uk-UA"/>
        </w:rPr>
        <w:t xml:space="preserve"> </w:t>
      </w:r>
      <w:r w:rsidR="007D18C6" w:rsidRPr="00ED36C3">
        <w:rPr>
          <w:rFonts w:ascii="Calibri" w:hAnsi="Calibri"/>
          <w:sz w:val="22"/>
          <w:szCs w:val="22"/>
          <w:lang w:val="uk-UA"/>
        </w:rPr>
        <w:t xml:space="preserve">ПРООН </w:t>
      </w:r>
      <w:r w:rsidR="008E69A6">
        <w:rPr>
          <w:rFonts w:ascii="Calibri" w:hAnsi="Calibri"/>
          <w:sz w:val="22"/>
          <w:szCs w:val="22"/>
          <w:lang w:val="uk-UA"/>
        </w:rPr>
        <w:t>на</w:t>
      </w:r>
      <w:r w:rsidR="007D18C6" w:rsidRPr="00ED36C3">
        <w:rPr>
          <w:rFonts w:ascii="Calibri" w:hAnsi="Calibri"/>
          <w:sz w:val="22"/>
          <w:szCs w:val="22"/>
          <w:lang w:val="uk-UA"/>
        </w:rPr>
        <w:t xml:space="preserve"> зменшення бідності та інклюзивн</w:t>
      </w:r>
      <w:r w:rsidR="008E69A6">
        <w:rPr>
          <w:rFonts w:ascii="Calibri" w:hAnsi="Calibri"/>
          <w:sz w:val="22"/>
          <w:szCs w:val="22"/>
          <w:lang w:val="uk-UA"/>
        </w:rPr>
        <w:t>ий</w:t>
      </w:r>
      <w:r w:rsidR="007D18C6" w:rsidRPr="00ED36C3">
        <w:rPr>
          <w:rFonts w:ascii="Calibri" w:hAnsi="Calibri"/>
          <w:sz w:val="22"/>
          <w:szCs w:val="22"/>
          <w:lang w:val="uk-UA"/>
        </w:rPr>
        <w:t xml:space="preserve"> стал</w:t>
      </w:r>
      <w:r w:rsidR="008E69A6">
        <w:rPr>
          <w:rFonts w:ascii="Calibri" w:hAnsi="Calibri"/>
          <w:sz w:val="22"/>
          <w:szCs w:val="22"/>
          <w:lang w:val="uk-UA"/>
        </w:rPr>
        <w:t>ий</w:t>
      </w:r>
      <w:r w:rsidR="007D18C6" w:rsidRPr="00ED36C3">
        <w:rPr>
          <w:rFonts w:ascii="Calibri" w:hAnsi="Calibri"/>
          <w:sz w:val="22"/>
          <w:szCs w:val="22"/>
          <w:lang w:val="uk-UA"/>
        </w:rPr>
        <w:t xml:space="preserve"> розвит</w:t>
      </w:r>
      <w:r w:rsidR="008E69A6">
        <w:rPr>
          <w:rFonts w:ascii="Calibri" w:hAnsi="Calibri"/>
          <w:sz w:val="22"/>
          <w:szCs w:val="22"/>
          <w:lang w:val="uk-UA"/>
        </w:rPr>
        <w:t>о</w:t>
      </w:r>
      <w:r w:rsidR="007D18C6" w:rsidRPr="00ED36C3">
        <w:rPr>
          <w:rFonts w:ascii="Calibri" w:hAnsi="Calibri"/>
          <w:sz w:val="22"/>
          <w:szCs w:val="22"/>
          <w:lang w:val="uk-UA"/>
        </w:rPr>
        <w:t xml:space="preserve">к.  </w:t>
      </w:r>
      <w:r w:rsidR="00754E6B" w:rsidRPr="00ED36C3">
        <w:rPr>
          <w:rFonts w:ascii="Calibri" w:hAnsi="Calibri"/>
          <w:sz w:val="22"/>
          <w:szCs w:val="22"/>
          <w:lang w:val="uk-UA"/>
        </w:rPr>
        <w:t xml:space="preserve">    </w:t>
      </w:r>
      <w:r w:rsidR="000D3EBF" w:rsidRPr="00ED36C3">
        <w:rPr>
          <w:rFonts w:ascii="Calibri" w:hAnsi="Calibri"/>
          <w:sz w:val="22"/>
          <w:szCs w:val="22"/>
          <w:lang w:val="uk-UA"/>
        </w:rPr>
        <w:t xml:space="preserve"> </w:t>
      </w:r>
      <w:r w:rsidRPr="00ED36C3">
        <w:rPr>
          <w:rFonts w:ascii="Calibri" w:hAnsi="Calibri"/>
          <w:sz w:val="22"/>
          <w:szCs w:val="22"/>
          <w:lang w:val="uk-UA"/>
        </w:rPr>
        <w:t xml:space="preserve"> </w:t>
      </w:r>
    </w:p>
    <w:p w:rsidR="00433908" w:rsidRPr="00ED36C3" w:rsidRDefault="00433908" w:rsidP="00366F82">
      <w:pPr>
        <w:autoSpaceDE w:val="0"/>
        <w:autoSpaceDN w:val="0"/>
        <w:jc w:val="both"/>
        <w:rPr>
          <w:rFonts w:ascii="Calibri" w:hAnsi="Calibri"/>
          <w:sz w:val="22"/>
          <w:szCs w:val="22"/>
          <w:lang w:val="uk-UA"/>
        </w:rPr>
      </w:pPr>
    </w:p>
    <w:p w:rsidR="008B0DEB" w:rsidRPr="00ED36C3" w:rsidRDefault="007D18C6" w:rsidP="007076C4">
      <w:pPr>
        <w:jc w:val="both"/>
        <w:rPr>
          <w:rFonts w:asciiTheme="minorHAnsi" w:hAnsiTheme="minorHAnsi"/>
          <w:sz w:val="22"/>
          <w:szCs w:val="22"/>
          <w:shd w:val="clear" w:color="auto" w:fill="FFFFFF"/>
          <w:lang w:val="uk-UA"/>
        </w:rPr>
      </w:pPr>
      <w:r w:rsidRPr="00ED36C3">
        <w:rPr>
          <w:rFonts w:asciiTheme="minorHAnsi" w:hAnsiTheme="minorHAnsi"/>
          <w:sz w:val="22"/>
          <w:szCs w:val="22"/>
          <w:lang w:val="uk-UA"/>
        </w:rPr>
        <w:t>Ці ініціативи мож</w:t>
      </w:r>
      <w:r w:rsidR="000112F5" w:rsidRPr="00ED36C3">
        <w:rPr>
          <w:rFonts w:asciiTheme="minorHAnsi" w:hAnsiTheme="minorHAnsi"/>
          <w:sz w:val="22"/>
          <w:szCs w:val="22"/>
          <w:lang w:val="uk-UA"/>
        </w:rPr>
        <w:t xml:space="preserve">на </w:t>
      </w:r>
      <w:r w:rsidRPr="00ED36C3">
        <w:rPr>
          <w:rFonts w:asciiTheme="minorHAnsi" w:hAnsiTheme="minorHAnsi"/>
          <w:sz w:val="22"/>
          <w:szCs w:val="22"/>
          <w:lang w:val="uk-UA"/>
        </w:rPr>
        <w:t>бу</w:t>
      </w:r>
      <w:r w:rsidR="000112F5" w:rsidRPr="00ED36C3">
        <w:rPr>
          <w:rFonts w:asciiTheme="minorHAnsi" w:hAnsiTheme="minorHAnsi"/>
          <w:sz w:val="22"/>
          <w:szCs w:val="22"/>
          <w:lang w:val="uk-UA"/>
        </w:rPr>
        <w:t xml:space="preserve">де </w:t>
      </w:r>
      <w:r w:rsidRPr="00ED36C3">
        <w:rPr>
          <w:rFonts w:asciiTheme="minorHAnsi" w:hAnsiTheme="minorHAnsi"/>
          <w:sz w:val="22"/>
          <w:szCs w:val="22"/>
          <w:lang w:val="uk-UA"/>
        </w:rPr>
        <w:t xml:space="preserve">легко </w:t>
      </w:r>
      <w:r w:rsidR="000112F5" w:rsidRPr="00ED36C3">
        <w:rPr>
          <w:rFonts w:asciiTheme="minorHAnsi" w:hAnsiTheme="minorHAnsi"/>
          <w:sz w:val="22"/>
          <w:szCs w:val="22"/>
          <w:lang w:val="uk-UA"/>
        </w:rPr>
        <w:t xml:space="preserve">реплікувати </w:t>
      </w:r>
      <w:r w:rsidRPr="00ED36C3">
        <w:rPr>
          <w:rFonts w:asciiTheme="minorHAnsi" w:hAnsiTheme="minorHAnsi"/>
          <w:sz w:val="22"/>
          <w:szCs w:val="22"/>
          <w:lang w:val="uk-UA"/>
        </w:rPr>
        <w:t xml:space="preserve">в </w:t>
      </w:r>
      <w:r w:rsidR="000112F5" w:rsidRPr="00ED36C3">
        <w:rPr>
          <w:rFonts w:asciiTheme="minorHAnsi" w:hAnsiTheme="minorHAnsi"/>
          <w:sz w:val="22"/>
          <w:szCs w:val="22"/>
          <w:lang w:val="uk-UA"/>
        </w:rPr>
        <w:t xml:space="preserve">аналогічних </w:t>
      </w:r>
      <w:r w:rsidRPr="00ED36C3">
        <w:rPr>
          <w:rFonts w:asciiTheme="minorHAnsi" w:hAnsiTheme="minorHAnsi"/>
          <w:sz w:val="22"/>
          <w:szCs w:val="22"/>
          <w:lang w:val="uk-UA"/>
        </w:rPr>
        <w:t>країнах</w:t>
      </w:r>
      <w:r w:rsidR="000112F5" w:rsidRPr="00ED36C3">
        <w:rPr>
          <w:rFonts w:asciiTheme="minorHAnsi" w:hAnsiTheme="minorHAnsi"/>
          <w:sz w:val="22"/>
          <w:szCs w:val="22"/>
          <w:lang w:val="uk-UA"/>
        </w:rPr>
        <w:t>,</w:t>
      </w:r>
      <w:r w:rsidRPr="00ED36C3">
        <w:rPr>
          <w:rFonts w:asciiTheme="minorHAnsi" w:hAnsiTheme="minorHAnsi"/>
          <w:sz w:val="22"/>
          <w:szCs w:val="22"/>
          <w:lang w:val="uk-UA"/>
        </w:rPr>
        <w:t xml:space="preserve"> і ПМГ сприятиме обміну знаннями між громадами</w:t>
      </w:r>
      <w:r w:rsidR="000112F5" w:rsidRPr="00ED36C3">
        <w:rPr>
          <w:rFonts w:asciiTheme="minorHAnsi" w:hAnsiTheme="minorHAnsi"/>
          <w:sz w:val="22"/>
          <w:szCs w:val="22"/>
          <w:lang w:val="uk-UA"/>
        </w:rPr>
        <w:t xml:space="preserve">, потенційно </w:t>
      </w:r>
      <w:r w:rsidRPr="00ED36C3">
        <w:rPr>
          <w:rFonts w:asciiTheme="minorHAnsi" w:hAnsiTheme="minorHAnsi"/>
          <w:sz w:val="22"/>
          <w:szCs w:val="22"/>
          <w:lang w:val="uk-UA"/>
        </w:rPr>
        <w:t>в</w:t>
      </w:r>
      <w:r w:rsidR="000112F5" w:rsidRPr="00ED36C3">
        <w:rPr>
          <w:rFonts w:asciiTheme="minorHAnsi" w:hAnsiTheme="minorHAnsi"/>
          <w:sz w:val="22"/>
          <w:szCs w:val="22"/>
          <w:lang w:val="uk-UA"/>
        </w:rPr>
        <w:t xml:space="preserve">раховуючи </w:t>
      </w:r>
      <w:r w:rsidRPr="00ED36C3">
        <w:rPr>
          <w:rFonts w:asciiTheme="minorHAnsi" w:hAnsiTheme="minorHAnsi"/>
          <w:sz w:val="22"/>
          <w:szCs w:val="22"/>
          <w:lang w:val="uk-UA"/>
        </w:rPr>
        <w:t>програмні регіональн</w:t>
      </w:r>
      <w:r w:rsidR="000112F5" w:rsidRPr="00ED36C3">
        <w:rPr>
          <w:rFonts w:asciiTheme="minorHAnsi" w:hAnsiTheme="minorHAnsi"/>
          <w:sz w:val="22"/>
          <w:szCs w:val="22"/>
          <w:lang w:val="uk-UA"/>
        </w:rPr>
        <w:t xml:space="preserve">і </w:t>
      </w:r>
      <w:r w:rsidRPr="00ED36C3">
        <w:rPr>
          <w:rFonts w:asciiTheme="minorHAnsi" w:hAnsiTheme="minorHAnsi"/>
          <w:sz w:val="22"/>
          <w:szCs w:val="22"/>
          <w:lang w:val="uk-UA"/>
        </w:rPr>
        <w:t>ініціатив</w:t>
      </w:r>
      <w:r w:rsidR="000112F5" w:rsidRPr="00ED36C3">
        <w:rPr>
          <w:rFonts w:asciiTheme="minorHAnsi" w:hAnsiTheme="minorHAnsi"/>
          <w:sz w:val="22"/>
          <w:szCs w:val="22"/>
          <w:lang w:val="uk-UA"/>
        </w:rPr>
        <w:t>и</w:t>
      </w:r>
      <w:r w:rsidRPr="00ED36C3">
        <w:rPr>
          <w:rFonts w:asciiTheme="minorHAnsi" w:hAnsiTheme="minorHAnsi"/>
          <w:sz w:val="22"/>
          <w:szCs w:val="22"/>
          <w:lang w:val="uk-UA"/>
        </w:rPr>
        <w:t xml:space="preserve"> </w:t>
      </w:r>
      <w:r w:rsidR="000112F5" w:rsidRPr="00ED36C3">
        <w:rPr>
          <w:rFonts w:asciiTheme="minorHAnsi" w:hAnsiTheme="minorHAnsi"/>
          <w:sz w:val="22"/>
          <w:szCs w:val="22"/>
          <w:lang w:val="uk-UA"/>
        </w:rPr>
        <w:t xml:space="preserve">для </w:t>
      </w:r>
      <w:r w:rsidRPr="00ED36C3">
        <w:rPr>
          <w:rFonts w:asciiTheme="minorHAnsi" w:hAnsiTheme="minorHAnsi"/>
          <w:sz w:val="22"/>
          <w:szCs w:val="22"/>
          <w:lang w:val="uk-UA"/>
        </w:rPr>
        <w:t>досягненн</w:t>
      </w:r>
      <w:r w:rsidR="000112F5" w:rsidRPr="00ED36C3">
        <w:rPr>
          <w:rFonts w:asciiTheme="minorHAnsi" w:hAnsiTheme="minorHAnsi"/>
          <w:sz w:val="22"/>
          <w:szCs w:val="22"/>
          <w:lang w:val="uk-UA"/>
        </w:rPr>
        <w:t>я</w:t>
      </w:r>
      <w:r w:rsidRPr="00ED36C3">
        <w:rPr>
          <w:rFonts w:asciiTheme="minorHAnsi" w:hAnsiTheme="minorHAnsi"/>
          <w:sz w:val="22"/>
          <w:szCs w:val="22"/>
          <w:lang w:val="uk-UA"/>
        </w:rPr>
        <w:t xml:space="preserve"> більшо</w:t>
      </w:r>
      <w:r w:rsidR="000112F5" w:rsidRPr="00ED36C3">
        <w:rPr>
          <w:rFonts w:asciiTheme="minorHAnsi" w:hAnsiTheme="minorHAnsi"/>
          <w:sz w:val="22"/>
          <w:szCs w:val="22"/>
          <w:lang w:val="uk-UA"/>
        </w:rPr>
        <w:t xml:space="preserve">го </w:t>
      </w:r>
      <w:r w:rsidRPr="00ED36C3">
        <w:rPr>
          <w:rFonts w:asciiTheme="minorHAnsi" w:hAnsiTheme="minorHAnsi"/>
          <w:sz w:val="22"/>
          <w:szCs w:val="22"/>
          <w:lang w:val="uk-UA"/>
        </w:rPr>
        <w:t>впливу.</w:t>
      </w:r>
      <w:r w:rsidR="000112F5" w:rsidRPr="00ED36C3">
        <w:rPr>
          <w:rFonts w:asciiTheme="minorHAnsi" w:hAnsiTheme="minorHAnsi"/>
          <w:sz w:val="22"/>
          <w:szCs w:val="22"/>
          <w:lang w:val="uk-UA"/>
        </w:rPr>
        <w:t xml:space="preserve"> Такі </w:t>
      </w:r>
      <w:r w:rsidR="00A129EF" w:rsidRPr="00ED36C3">
        <w:rPr>
          <w:rFonts w:asciiTheme="minorHAnsi" w:hAnsiTheme="minorHAnsi"/>
          <w:sz w:val="22"/>
          <w:szCs w:val="22"/>
          <w:lang w:val="uk-UA"/>
        </w:rPr>
        <w:lastRenderedPageBreak/>
        <w:t>зусилля сприятимуть досягненню цілей ГЕФ щодо зміни клімату, які включають «підтримку ініціатив щодо забезпечення доступу до енергії на місцевому рівні, в тому числі демонстраційних і пілотних проектів з використання відновлюваних джерел енергії»</w:t>
      </w:r>
      <w:r w:rsidR="00A129EF" w:rsidRPr="00ED36C3">
        <w:rPr>
          <w:rStyle w:val="ae"/>
          <w:rFonts w:asciiTheme="minorHAnsi" w:hAnsiTheme="minorHAnsi"/>
          <w:sz w:val="22"/>
          <w:szCs w:val="22"/>
          <w:lang w:val="uk-UA"/>
        </w:rPr>
        <w:footnoteReference w:id="16"/>
      </w:r>
      <w:r w:rsidR="00A129EF" w:rsidRPr="00ED36C3">
        <w:rPr>
          <w:rFonts w:asciiTheme="minorHAnsi" w:hAnsiTheme="minorHAnsi"/>
          <w:sz w:val="22"/>
          <w:szCs w:val="22"/>
          <w:lang w:val="uk-UA"/>
        </w:rPr>
        <w:t>.</w:t>
      </w:r>
      <w:r w:rsidR="00A129EF" w:rsidRPr="00ED36C3">
        <w:rPr>
          <w:rStyle w:val="ae"/>
          <w:rFonts w:asciiTheme="minorHAnsi" w:hAnsiTheme="minorHAnsi"/>
          <w:sz w:val="22"/>
          <w:szCs w:val="22"/>
          <w:lang w:val="uk-UA"/>
        </w:rPr>
        <w:t xml:space="preserve"> </w:t>
      </w:r>
      <w:r w:rsidR="00A129EF" w:rsidRPr="00ED36C3">
        <w:rPr>
          <w:rFonts w:asciiTheme="minorHAnsi" w:hAnsiTheme="minorHAnsi"/>
          <w:sz w:val="22"/>
          <w:szCs w:val="22"/>
          <w:lang w:val="uk-UA"/>
        </w:rPr>
        <w:t xml:space="preserve">ПМГ також узгоджуватиме свої </w:t>
      </w:r>
      <w:r w:rsidR="008B0DEB" w:rsidRPr="00ED36C3">
        <w:rPr>
          <w:rFonts w:asciiTheme="minorHAnsi" w:hAnsiTheme="minorHAnsi"/>
          <w:sz w:val="22"/>
          <w:szCs w:val="22"/>
          <w:lang w:val="uk-UA"/>
        </w:rPr>
        <w:t xml:space="preserve">дії </w:t>
      </w:r>
      <w:r w:rsidR="00A129EF" w:rsidRPr="00ED36C3">
        <w:rPr>
          <w:rFonts w:asciiTheme="minorHAnsi" w:hAnsiTheme="minorHAnsi"/>
          <w:sz w:val="22"/>
          <w:szCs w:val="22"/>
          <w:lang w:val="uk-UA"/>
        </w:rPr>
        <w:t>з</w:t>
      </w:r>
      <w:r w:rsidR="008B0DEB" w:rsidRPr="00ED36C3">
        <w:rPr>
          <w:rFonts w:asciiTheme="minorHAnsi" w:hAnsiTheme="minorHAnsi"/>
          <w:sz w:val="22"/>
          <w:szCs w:val="22"/>
          <w:lang w:val="uk-UA"/>
        </w:rPr>
        <w:t xml:space="preserve"> глобальною ініціативою</w:t>
      </w:r>
      <w:r w:rsidR="008B0DEB" w:rsidRPr="00ED36C3">
        <w:rPr>
          <w:lang w:val="uk-UA"/>
        </w:rPr>
        <w:t xml:space="preserve"> «</w:t>
      </w:r>
      <w:r w:rsidR="008B0DEB" w:rsidRPr="00ED36C3">
        <w:rPr>
          <w:rFonts w:asciiTheme="minorHAnsi" w:hAnsiTheme="minorHAnsi"/>
          <w:sz w:val="22"/>
          <w:szCs w:val="22"/>
          <w:shd w:val="clear" w:color="auto" w:fill="FFFFFF"/>
          <w:lang w:val="uk-UA"/>
        </w:rPr>
        <w:t>Стала енергетика для всіх» (</w:t>
      </w:r>
      <w:r w:rsidR="006D21E0" w:rsidRPr="00ED36C3">
        <w:rPr>
          <w:rFonts w:asciiTheme="minorHAnsi" w:hAnsiTheme="minorHAnsi"/>
          <w:sz w:val="22"/>
          <w:szCs w:val="22"/>
          <w:shd w:val="clear" w:color="auto" w:fill="FFFFFF"/>
          <w:lang w:val="uk-UA"/>
        </w:rPr>
        <w:t>SE4ALL</w:t>
      </w:r>
      <w:r w:rsidR="008B0DEB" w:rsidRPr="00ED36C3">
        <w:rPr>
          <w:rFonts w:asciiTheme="minorHAnsi" w:hAnsiTheme="minorHAnsi"/>
          <w:sz w:val="22"/>
          <w:szCs w:val="22"/>
          <w:shd w:val="clear" w:color="auto" w:fill="FFFFFF"/>
          <w:lang w:val="uk-UA"/>
        </w:rPr>
        <w:t xml:space="preserve">), щоб сприяти актуалізації та масштабуванню. ПМГ має добрі можливості для досягнення цілей </w:t>
      </w:r>
      <w:r w:rsidR="008B0DEB" w:rsidRPr="00ED36C3">
        <w:rPr>
          <w:rFonts w:asciiTheme="minorHAnsi" w:hAnsiTheme="minorHAnsi"/>
          <w:sz w:val="22"/>
          <w:szCs w:val="22"/>
          <w:lang w:val="uk-UA"/>
        </w:rPr>
        <w:t>ініціативи</w:t>
      </w:r>
      <w:r w:rsidR="008B0DEB" w:rsidRPr="00ED36C3">
        <w:rPr>
          <w:lang w:val="uk-UA"/>
        </w:rPr>
        <w:t xml:space="preserve"> «</w:t>
      </w:r>
      <w:r w:rsidR="008B0DEB" w:rsidRPr="00ED36C3">
        <w:rPr>
          <w:rFonts w:asciiTheme="minorHAnsi" w:hAnsiTheme="minorHAnsi"/>
          <w:sz w:val="22"/>
          <w:szCs w:val="22"/>
          <w:shd w:val="clear" w:color="auto" w:fill="FFFFFF"/>
          <w:lang w:val="uk-UA"/>
        </w:rPr>
        <w:t xml:space="preserve">Стала енергетика для всіх», оскільки її співпраця з ОГС цілком відповідає стратегії SE4ALL, </w:t>
      </w:r>
      <w:r w:rsidR="00916C59" w:rsidRPr="00ED36C3">
        <w:rPr>
          <w:rFonts w:asciiTheme="minorHAnsi" w:hAnsiTheme="minorHAnsi"/>
          <w:sz w:val="22"/>
          <w:szCs w:val="22"/>
          <w:shd w:val="clear" w:color="auto" w:fill="FFFFFF"/>
          <w:lang w:val="uk-UA"/>
        </w:rPr>
        <w:t>яка підкреслює здатність ОГС безпосередньо допомагати бідним.</w:t>
      </w:r>
      <w:r w:rsidR="00916C59" w:rsidRPr="00ED36C3">
        <w:rPr>
          <w:rStyle w:val="ae"/>
          <w:rFonts w:asciiTheme="minorHAnsi" w:hAnsiTheme="minorHAnsi"/>
          <w:sz w:val="22"/>
          <w:szCs w:val="22"/>
          <w:lang w:val="uk-UA"/>
        </w:rPr>
        <w:footnoteReference w:id="17"/>
      </w:r>
      <w:r w:rsidR="008B0DEB" w:rsidRPr="00ED36C3">
        <w:rPr>
          <w:rFonts w:asciiTheme="minorHAnsi" w:hAnsiTheme="minorHAnsi"/>
          <w:sz w:val="22"/>
          <w:szCs w:val="22"/>
          <w:shd w:val="clear" w:color="auto" w:fill="FFFFFF"/>
          <w:lang w:val="uk-UA"/>
        </w:rPr>
        <w:t xml:space="preserve"> </w:t>
      </w:r>
    </w:p>
    <w:p w:rsidR="00916C59" w:rsidRPr="00ED36C3" w:rsidRDefault="00916C59" w:rsidP="007076C4">
      <w:pPr>
        <w:jc w:val="both"/>
        <w:rPr>
          <w:lang w:val="uk-UA"/>
        </w:rPr>
      </w:pPr>
    </w:p>
    <w:p w:rsidR="00123621" w:rsidRPr="00ED36C3" w:rsidRDefault="006D21E0" w:rsidP="007076C4">
      <w:pPr>
        <w:jc w:val="both"/>
        <w:rPr>
          <w:rFonts w:asciiTheme="minorHAnsi" w:hAnsiTheme="minorHAnsi"/>
          <w:sz w:val="22"/>
          <w:szCs w:val="22"/>
          <w:lang w:val="uk-UA"/>
        </w:rPr>
      </w:pPr>
      <w:r w:rsidRPr="00ED36C3">
        <w:rPr>
          <w:rFonts w:asciiTheme="minorHAnsi" w:hAnsiTheme="minorHAnsi"/>
          <w:sz w:val="22"/>
          <w:szCs w:val="22"/>
          <w:lang w:val="uk-UA"/>
        </w:rPr>
        <w:t>ПМГ також</w:t>
      </w:r>
      <w:r w:rsidR="00916C59" w:rsidRPr="00ED36C3">
        <w:rPr>
          <w:rFonts w:asciiTheme="minorHAnsi" w:hAnsiTheme="minorHAnsi"/>
          <w:sz w:val="22"/>
          <w:szCs w:val="22"/>
          <w:lang w:val="uk-UA"/>
        </w:rPr>
        <w:t xml:space="preserve"> буде намагатися ідентифікувати, описувати, вимірювати і кількісно оцінювати супутні вигоди ініціатив, наскільки це можливо. Це – один із пріоритетів, визначених для наукових досліджень у сферах, пов’язаних зі зміною клімату</w:t>
      </w:r>
      <w:r w:rsidR="00A176CE" w:rsidRPr="00ED36C3">
        <w:rPr>
          <w:rFonts w:asciiTheme="minorHAnsi" w:hAnsiTheme="minorHAnsi"/>
          <w:sz w:val="22"/>
          <w:szCs w:val="22"/>
          <w:lang w:val="uk-UA"/>
        </w:rPr>
        <w:t>, що допоможе краще зрозуміти характер переходу на низько-вуглецеву економіку та взаємозв’язок між діями стосовно клімату, бідності та нерівності.</w:t>
      </w:r>
      <w:r w:rsidR="00A176CE" w:rsidRPr="00ED36C3">
        <w:rPr>
          <w:rStyle w:val="ae"/>
          <w:rFonts w:asciiTheme="minorHAnsi" w:hAnsiTheme="minorHAnsi"/>
          <w:sz w:val="22"/>
          <w:szCs w:val="22"/>
          <w:lang w:val="uk-UA"/>
        </w:rPr>
        <w:t xml:space="preserve"> </w:t>
      </w:r>
      <w:r w:rsidR="00A176CE" w:rsidRPr="00ED36C3">
        <w:rPr>
          <w:rStyle w:val="ae"/>
          <w:rFonts w:asciiTheme="minorHAnsi" w:hAnsiTheme="minorHAnsi"/>
          <w:sz w:val="22"/>
          <w:szCs w:val="22"/>
          <w:lang w:val="uk-UA"/>
        </w:rPr>
        <w:footnoteReference w:id="18"/>
      </w:r>
      <w:r w:rsidR="00A176CE" w:rsidRPr="00ED36C3">
        <w:rPr>
          <w:lang w:val="uk-UA"/>
        </w:rPr>
        <w:t xml:space="preserve"> </w:t>
      </w:r>
      <w:r w:rsidR="00A176CE" w:rsidRPr="00ED36C3">
        <w:rPr>
          <w:rFonts w:asciiTheme="minorHAnsi" w:hAnsiTheme="minorHAnsi"/>
          <w:sz w:val="22"/>
          <w:szCs w:val="22"/>
          <w:lang w:val="uk-UA"/>
        </w:rPr>
        <w:t xml:space="preserve">Більше того, </w:t>
      </w:r>
      <w:r w:rsidR="009F52BD" w:rsidRPr="00ED36C3">
        <w:rPr>
          <w:rFonts w:asciiTheme="minorHAnsi" w:hAnsiTheme="minorHAnsi"/>
          <w:sz w:val="22"/>
          <w:szCs w:val="22"/>
          <w:lang w:val="uk-UA"/>
        </w:rPr>
        <w:t xml:space="preserve">нещодавнє </w:t>
      </w:r>
      <w:r w:rsidR="00A176CE" w:rsidRPr="00ED36C3">
        <w:rPr>
          <w:rFonts w:asciiTheme="minorHAnsi" w:hAnsiTheme="minorHAnsi"/>
          <w:sz w:val="22"/>
          <w:szCs w:val="22"/>
          <w:lang w:val="uk-UA"/>
        </w:rPr>
        <w:t xml:space="preserve">дослідження показало, що ініціативи </w:t>
      </w:r>
      <w:r w:rsidR="009F52BD" w:rsidRPr="00ED36C3">
        <w:rPr>
          <w:rFonts w:asciiTheme="minorHAnsi" w:hAnsiTheme="minorHAnsi"/>
          <w:sz w:val="22"/>
          <w:szCs w:val="22"/>
          <w:lang w:val="uk-UA"/>
        </w:rPr>
        <w:t xml:space="preserve">малого масштабу </w:t>
      </w:r>
      <w:r w:rsidR="00A176CE" w:rsidRPr="00ED36C3">
        <w:rPr>
          <w:rFonts w:asciiTheme="minorHAnsi" w:hAnsiTheme="minorHAnsi"/>
          <w:sz w:val="22"/>
          <w:szCs w:val="22"/>
          <w:lang w:val="uk-UA"/>
        </w:rPr>
        <w:t xml:space="preserve">щодо </w:t>
      </w:r>
      <w:r w:rsidR="009F52BD" w:rsidRPr="00ED36C3">
        <w:rPr>
          <w:rFonts w:asciiTheme="minorHAnsi" w:hAnsiTheme="minorHAnsi"/>
          <w:sz w:val="22"/>
          <w:szCs w:val="22"/>
          <w:lang w:val="uk-UA"/>
        </w:rPr>
        <w:t xml:space="preserve">пом’якшення наслідків </w:t>
      </w:r>
      <w:r w:rsidR="00A176CE" w:rsidRPr="00ED36C3">
        <w:rPr>
          <w:rFonts w:asciiTheme="minorHAnsi" w:hAnsiTheme="minorHAnsi"/>
          <w:sz w:val="22"/>
          <w:szCs w:val="22"/>
          <w:lang w:val="uk-UA"/>
        </w:rPr>
        <w:t xml:space="preserve">зміни клімату, подібні </w:t>
      </w:r>
      <w:r w:rsidR="00123621" w:rsidRPr="00ED36C3">
        <w:rPr>
          <w:rFonts w:asciiTheme="minorHAnsi" w:hAnsiTheme="minorHAnsi"/>
          <w:sz w:val="22"/>
          <w:szCs w:val="22"/>
          <w:lang w:val="uk-UA"/>
        </w:rPr>
        <w:t xml:space="preserve">до ініціатив ПМГ, які спрямовані </w:t>
      </w:r>
      <w:r w:rsidR="00A176CE" w:rsidRPr="00ED36C3">
        <w:rPr>
          <w:rFonts w:asciiTheme="minorHAnsi" w:hAnsiTheme="minorHAnsi"/>
          <w:sz w:val="22"/>
          <w:szCs w:val="22"/>
          <w:lang w:val="uk-UA"/>
        </w:rPr>
        <w:t>на доступ до джерел енергії</w:t>
      </w:r>
      <w:r w:rsidR="00123621" w:rsidRPr="00ED36C3">
        <w:rPr>
          <w:rFonts w:asciiTheme="minorHAnsi" w:hAnsiTheme="minorHAnsi"/>
          <w:sz w:val="22"/>
          <w:szCs w:val="22"/>
          <w:lang w:val="uk-UA"/>
        </w:rPr>
        <w:t xml:space="preserve">, продукують </w:t>
      </w:r>
      <w:r w:rsidR="00A176CE" w:rsidRPr="00ED36C3">
        <w:rPr>
          <w:rFonts w:asciiTheme="minorHAnsi" w:hAnsiTheme="minorHAnsi"/>
          <w:sz w:val="22"/>
          <w:szCs w:val="22"/>
          <w:lang w:val="uk-UA"/>
        </w:rPr>
        <w:t>додаткові соціально-економічні, медичні та екологічні вигоди</w:t>
      </w:r>
      <w:r w:rsidR="00123621" w:rsidRPr="00ED36C3">
        <w:rPr>
          <w:rFonts w:asciiTheme="minorHAnsi" w:hAnsiTheme="minorHAnsi"/>
          <w:sz w:val="22"/>
          <w:szCs w:val="22"/>
          <w:lang w:val="uk-UA"/>
        </w:rPr>
        <w:t xml:space="preserve">, </w:t>
      </w:r>
      <w:r w:rsidR="00A176CE" w:rsidRPr="00ED36C3">
        <w:rPr>
          <w:rFonts w:asciiTheme="minorHAnsi" w:hAnsiTheme="minorHAnsi"/>
          <w:sz w:val="22"/>
          <w:szCs w:val="22"/>
          <w:lang w:val="uk-UA"/>
        </w:rPr>
        <w:t>варті</w:t>
      </w:r>
      <w:r w:rsidR="00123621" w:rsidRPr="00ED36C3">
        <w:rPr>
          <w:rFonts w:asciiTheme="minorHAnsi" w:hAnsiTheme="minorHAnsi"/>
          <w:sz w:val="22"/>
          <w:szCs w:val="22"/>
          <w:lang w:val="uk-UA"/>
        </w:rPr>
        <w:t xml:space="preserve"> </w:t>
      </w:r>
      <w:r w:rsidR="00A176CE" w:rsidRPr="00ED36C3">
        <w:rPr>
          <w:rFonts w:asciiTheme="minorHAnsi" w:hAnsiTheme="minorHAnsi"/>
          <w:sz w:val="22"/>
          <w:szCs w:val="22"/>
          <w:lang w:val="uk-UA"/>
        </w:rPr>
        <w:t>мільйон</w:t>
      </w:r>
      <w:r w:rsidR="00123621" w:rsidRPr="00ED36C3">
        <w:rPr>
          <w:rFonts w:asciiTheme="minorHAnsi" w:hAnsiTheme="minorHAnsi"/>
          <w:sz w:val="22"/>
          <w:szCs w:val="22"/>
          <w:lang w:val="uk-UA"/>
        </w:rPr>
        <w:t>ів</w:t>
      </w:r>
      <w:r w:rsidR="00A176CE" w:rsidRPr="00ED36C3">
        <w:rPr>
          <w:rFonts w:asciiTheme="minorHAnsi" w:hAnsiTheme="minorHAnsi"/>
          <w:sz w:val="22"/>
          <w:szCs w:val="22"/>
          <w:lang w:val="uk-UA"/>
        </w:rPr>
        <w:t xml:space="preserve"> доларів</w:t>
      </w:r>
      <w:r w:rsidR="00123621" w:rsidRPr="00ED36C3">
        <w:rPr>
          <w:rFonts w:asciiTheme="minorHAnsi" w:hAnsiTheme="minorHAnsi"/>
          <w:sz w:val="22"/>
          <w:szCs w:val="22"/>
          <w:lang w:val="uk-UA"/>
        </w:rPr>
        <w:t>.</w:t>
      </w:r>
      <w:r w:rsidR="00DF65BD" w:rsidRPr="00ED36C3">
        <w:rPr>
          <w:rFonts w:asciiTheme="minorHAnsi" w:eastAsiaTheme="minorEastAsia" w:hAnsiTheme="minorHAnsi"/>
          <w:sz w:val="22"/>
          <w:szCs w:val="22"/>
          <w:vertAlign w:val="superscript"/>
          <w:lang w:val="uk-UA" w:eastAsia="ja-JP"/>
        </w:rPr>
        <w:footnoteReference w:id="19"/>
      </w:r>
      <w:r w:rsidR="00123621" w:rsidRPr="00ED36C3">
        <w:rPr>
          <w:rFonts w:asciiTheme="minorHAnsi" w:hAnsiTheme="minorHAnsi"/>
          <w:sz w:val="22"/>
          <w:szCs w:val="22"/>
          <w:lang w:val="uk-UA"/>
        </w:rPr>
        <w:t xml:space="preserve"> У рамках ОП6, ПМГ більш тісно працюватиме з </w:t>
      </w:r>
      <w:r w:rsidR="00DF65BD" w:rsidRPr="00ED36C3">
        <w:rPr>
          <w:rFonts w:asciiTheme="minorHAnsi" w:hAnsiTheme="minorHAnsi"/>
          <w:sz w:val="22"/>
          <w:szCs w:val="22"/>
          <w:lang w:val="uk-UA"/>
        </w:rPr>
        <w:t xml:space="preserve">науковими установами, зокрема у дослідженнях супутніх вигід, які потенційно могли б </w:t>
      </w:r>
      <w:r w:rsidR="00797ED6" w:rsidRPr="00ED36C3">
        <w:rPr>
          <w:rFonts w:asciiTheme="minorHAnsi" w:hAnsiTheme="minorHAnsi"/>
          <w:sz w:val="22"/>
          <w:szCs w:val="22"/>
          <w:lang w:val="uk-UA"/>
        </w:rPr>
        <w:t xml:space="preserve">скеровувати та </w:t>
      </w:r>
      <w:r w:rsidR="00DF65BD" w:rsidRPr="00ED36C3">
        <w:rPr>
          <w:rFonts w:asciiTheme="minorHAnsi" w:hAnsiTheme="minorHAnsi"/>
          <w:sz w:val="22"/>
          <w:szCs w:val="22"/>
          <w:lang w:val="uk-UA"/>
        </w:rPr>
        <w:t>інформ</w:t>
      </w:r>
      <w:r w:rsidR="00797ED6" w:rsidRPr="00ED36C3">
        <w:rPr>
          <w:rFonts w:asciiTheme="minorHAnsi" w:hAnsiTheme="minorHAnsi"/>
          <w:sz w:val="22"/>
          <w:szCs w:val="22"/>
          <w:lang w:val="uk-UA"/>
        </w:rPr>
        <w:t xml:space="preserve">аційно підтримувати </w:t>
      </w:r>
      <w:r w:rsidR="00DF65BD" w:rsidRPr="00ED36C3">
        <w:rPr>
          <w:rFonts w:asciiTheme="minorHAnsi" w:hAnsiTheme="minorHAnsi"/>
          <w:sz w:val="22"/>
          <w:szCs w:val="22"/>
          <w:lang w:val="uk-UA"/>
        </w:rPr>
        <w:t xml:space="preserve">масштабування і розроблення політики. </w:t>
      </w:r>
      <w:r w:rsidR="00123621" w:rsidRPr="00ED36C3">
        <w:rPr>
          <w:rFonts w:asciiTheme="minorHAnsi" w:hAnsiTheme="minorHAnsi"/>
          <w:sz w:val="22"/>
          <w:szCs w:val="22"/>
          <w:lang w:val="uk-UA"/>
        </w:rPr>
        <w:t xml:space="preserve"> </w:t>
      </w:r>
    </w:p>
    <w:p w:rsidR="002C0504" w:rsidRPr="00ED36C3" w:rsidRDefault="002C0504" w:rsidP="0046218D">
      <w:pPr>
        <w:jc w:val="both"/>
        <w:rPr>
          <w:rFonts w:asciiTheme="minorHAnsi" w:hAnsiTheme="minorHAnsi" w:cs="Arial"/>
          <w:sz w:val="22"/>
          <w:szCs w:val="22"/>
          <w:lang w:val="uk-UA"/>
        </w:rPr>
      </w:pPr>
    </w:p>
    <w:p w:rsidR="003005FA" w:rsidRPr="00ED36C3" w:rsidRDefault="000F0487" w:rsidP="0046218D">
      <w:pPr>
        <w:jc w:val="both"/>
        <w:rPr>
          <w:rFonts w:asciiTheme="minorHAnsi" w:hAnsiTheme="minorHAnsi" w:cs="Arial"/>
          <w:b/>
          <w:caps/>
          <w:sz w:val="22"/>
          <w:szCs w:val="22"/>
          <w:lang w:val="uk-UA"/>
        </w:rPr>
      </w:pPr>
      <w:r w:rsidRPr="00ED36C3">
        <w:rPr>
          <w:rFonts w:asciiTheme="minorHAnsi" w:hAnsiTheme="minorHAnsi" w:cs="Arial"/>
          <w:b/>
          <w:caps/>
          <w:sz w:val="22"/>
          <w:szCs w:val="22"/>
          <w:lang w:val="uk-UA"/>
        </w:rPr>
        <w:t>стратегічний підхід</w:t>
      </w:r>
    </w:p>
    <w:p w:rsidR="00DC4CC6" w:rsidRPr="00ED36C3" w:rsidRDefault="00DC4CC6" w:rsidP="0046218D">
      <w:pPr>
        <w:pStyle w:val="GEFPIFBodyTextNumberedPara"/>
        <w:numPr>
          <w:ilvl w:val="0"/>
          <w:numId w:val="0"/>
        </w:numPr>
        <w:spacing w:after="0"/>
        <w:jc w:val="both"/>
        <w:rPr>
          <w:rFonts w:asciiTheme="minorHAnsi" w:eastAsia="Times New Roman" w:hAnsiTheme="minorHAnsi" w:cs="Arial"/>
          <w:szCs w:val="22"/>
          <w:lang w:val="uk-UA"/>
        </w:rPr>
      </w:pPr>
    </w:p>
    <w:p w:rsidR="00333961" w:rsidRPr="00ED36C3" w:rsidRDefault="006162E3" w:rsidP="00022CA5">
      <w:pPr>
        <w:jc w:val="both"/>
        <w:rPr>
          <w:rFonts w:asciiTheme="minorHAnsi" w:eastAsiaTheme="minorEastAsia" w:hAnsiTheme="minorHAnsi"/>
          <w:sz w:val="22"/>
          <w:szCs w:val="22"/>
          <w:lang w:val="uk-UA" w:eastAsia="ja-JP"/>
        </w:rPr>
      </w:pPr>
      <w:r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Головну увагу ПМГ </w:t>
      </w:r>
      <w:r w:rsidR="003847A1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приділятиме </w:t>
      </w:r>
      <w:r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>можливостям скорочення викидів, які мають низьку вартість і високий рівень впливу – свого роду «легко доступним</w:t>
      </w:r>
      <w:r w:rsidR="003847A1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 плодам» </w:t>
      </w:r>
      <w:r w:rsidR="00F11990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для </w:t>
      </w:r>
      <w:r w:rsidR="008868D4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>пом'якшення наслідків зміни клімату</w:t>
      </w:r>
      <w:r w:rsidR="003847A1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, підтримуваних </w:t>
      </w:r>
      <w:r w:rsidR="008868D4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>нов</w:t>
      </w:r>
      <w:r w:rsidR="003847A1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ітніми </w:t>
      </w:r>
      <w:r w:rsidR="008868D4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>наукови</w:t>
      </w:r>
      <w:r w:rsidR="003847A1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ми даними, наприклад, заходам, спрямованим на скорочення викидів </w:t>
      </w:r>
      <w:r w:rsidR="008868D4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>чорного вуглецю</w:t>
      </w:r>
      <w:r w:rsidR="003847A1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 (сажі) – сильнодіючого недовговічного забруднювача повітря</w:t>
      </w:r>
      <w:r w:rsidR="00E826EB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, що, за оцінками, може </w:t>
      </w:r>
      <w:r w:rsidR="008868D4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зменшити </w:t>
      </w:r>
      <w:r w:rsidR="00E826EB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очікуване до 2050 року </w:t>
      </w:r>
      <w:r w:rsidR="008868D4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>потепління</w:t>
      </w:r>
      <w:r w:rsidR="00E826EB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 </w:t>
      </w:r>
      <w:r w:rsidR="008868D4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аж до </w:t>
      </w:r>
      <w:r w:rsidR="00E826EB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>0.5</w:t>
      </w:r>
      <w:r w:rsidR="00E826EB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sym w:font="Symbol" w:char="F0B0"/>
      </w:r>
      <w:r w:rsidR="00E826EB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>C</w:t>
      </w:r>
      <w:r w:rsidR="008868D4" w:rsidRPr="00ED36C3">
        <w:rPr>
          <w:rFonts w:ascii="Calibri" w:eastAsiaTheme="minorEastAsia" w:hAnsi="Calibri" w:cs="Calibri"/>
          <w:sz w:val="22"/>
          <w:szCs w:val="22"/>
          <w:lang w:val="uk-UA" w:eastAsia="ja-JP"/>
        </w:rPr>
        <w:t>, а також при</w:t>
      </w:r>
      <w:r w:rsidR="00E826EB" w:rsidRPr="00ED36C3">
        <w:rPr>
          <w:rFonts w:ascii="Calibri" w:eastAsiaTheme="minorEastAsia" w:hAnsi="Calibri" w:cs="Calibri"/>
          <w:sz w:val="22"/>
          <w:szCs w:val="22"/>
          <w:lang w:val="uk-UA" w:eastAsia="ja-JP"/>
        </w:rPr>
        <w:t xml:space="preserve">нести </w:t>
      </w:r>
      <w:r w:rsidR="008868D4" w:rsidRPr="00ED36C3">
        <w:rPr>
          <w:rFonts w:ascii="Calibri" w:eastAsiaTheme="minorEastAsia" w:hAnsi="Calibri" w:cs="Calibri"/>
          <w:sz w:val="22"/>
          <w:szCs w:val="22"/>
          <w:lang w:val="uk-UA" w:eastAsia="ja-JP"/>
        </w:rPr>
        <w:t>значн</w:t>
      </w:r>
      <w:r w:rsidR="00E826EB" w:rsidRPr="00ED36C3">
        <w:rPr>
          <w:rFonts w:ascii="Calibri" w:eastAsiaTheme="minorEastAsia" w:hAnsi="Calibri" w:cs="Calibri"/>
          <w:sz w:val="22"/>
          <w:szCs w:val="22"/>
          <w:lang w:val="uk-UA" w:eastAsia="ja-JP"/>
        </w:rPr>
        <w:t xml:space="preserve">у </w:t>
      </w:r>
      <w:r w:rsidR="008868D4" w:rsidRPr="00ED36C3">
        <w:rPr>
          <w:rFonts w:ascii="Calibri" w:eastAsiaTheme="minorEastAsia" w:hAnsi="Calibri" w:cs="Calibri"/>
          <w:sz w:val="22"/>
          <w:szCs w:val="22"/>
          <w:lang w:val="uk-UA" w:eastAsia="ja-JP"/>
        </w:rPr>
        <w:t>користь для здоров'я</w:t>
      </w:r>
      <w:r w:rsidR="0080631B">
        <w:rPr>
          <w:rFonts w:ascii="Calibri" w:eastAsiaTheme="minorEastAsia" w:hAnsi="Calibri" w:cs="Calibri"/>
          <w:sz w:val="22"/>
          <w:szCs w:val="22"/>
          <w:lang w:val="uk-UA" w:eastAsia="ja-JP"/>
        </w:rPr>
        <w:t xml:space="preserve"> людей</w:t>
      </w:r>
      <w:r w:rsidR="00E826EB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>.</w:t>
      </w:r>
      <w:r w:rsidR="00756F55" w:rsidRPr="00ED36C3">
        <w:rPr>
          <w:rFonts w:asciiTheme="minorHAnsi" w:eastAsiaTheme="minorEastAsia" w:hAnsiTheme="minorHAnsi"/>
          <w:sz w:val="22"/>
          <w:szCs w:val="22"/>
          <w:vertAlign w:val="superscript"/>
          <w:lang w:val="uk-UA" w:eastAsia="ja-JP"/>
        </w:rPr>
        <w:t xml:space="preserve"> </w:t>
      </w:r>
      <w:r w:rsidR="00756F55" w:rsidRPr="00ED36C3">
        <w:rPr>
          <w:rFonts w:asciiTheme="minorHAnsi" w:eastAsiaTheme="minorEastAsia" w:hAnsiTheme="minorHAnsi"/>
          <w:sz w:val="22"/>
          <w:szCs w:val="22"/>
          <w:vertAlign w:val="superscript"/>
          <w:lang w:val="uk-UA" w:eastAsia="ja-JP"/>
        </w:rPr>
        <w:footnoteReference w:id="20"/>
      </w:r>
      <w:r w:rsidR="00E826EB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 </w:t>
      </w:r>
      <w:r w:rsidR="00516DDC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 </w:t>
      </w:r>
      <w:r w:rsidR="00E826EB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ПМГ </w:t>
      </w:r>
      <w:r w:rsidR="0066211C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потенційно може </w:t>
      </w:r>
      <w:r w:rsidR="00492C12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зробити великий </w:t>
      </w:r>
      <w:r w:rsidR="0066211C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>внес</w:t>
      </w:r>
      <w:r w:rsidR="00492C12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>ок у</w:t>
      </w:r>
      <w:r w:rsidR="0066211C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 </w:t>
      </w:r>
      <w:r w:rsidR="00492C12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загальний обсяг </w:t>
      </w:r>
      <w:r w:rsidR="0066211C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скорочення викидів вуглецю, </w:t>
      </w:r>
      <w:r w:rsidR="00492C12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який тільки за рахунок </w:t>
      </w:r>
      <w:r w:rsidR="0066211C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>по</w:t>
      </w:r>
      <w:r w:rsidR="00492C12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>кращення ефективності</w:t>
      </w:r>
      <w:r w:rsidR="0066211C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 кухонних </w:t>
      </w:r>
      <w:r w:rsidR="00492C12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>печей складатиме</w:t>
      </w:r>
      <w:r w:rsidR="0080631B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 приблизно </w:t>
      </w:r>
      <w:r w:rsidR="00492C12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1 Gt </w:t>
      </w:r>
      <w:r w:rsidR="00333961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>CO</w:t>
      </w:r>
      <w:r w:rsidR="00333961" w:rsidRPr="00ED36C3">
        <w:rPr>
          <w:rFonts w:asciiTheme="minorHAnsi" w:eastAsiaTheme="minorEastAsia" w:hAnsiTheme="minorHAnsi"/>
          <w:sz w:val="18"/>
          <w:szCs w:val="18"/>
          <w:lang w:val="uk-UA" w:eastAsia="ja-JP"/>
        </w:rPr>
        <w:t>2</w:t>
      </w:r>
      <w:r w:rsidR="00492C12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 на </w:t>
      </w:r>
      <w:r w:rsidR="0066211C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рік </w:t>
      </w:r>
      <w:r w:rsidR="00492C12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>у глобальному масштабі</w:t>
      </w:r>
      <w:r w:rsidR="004A2111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>,</w:t>
      </w:r>
      <w:r w:rsidR="0066211C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 </w:t>
      </w:r>
      <w:r w:rsidR="004A2111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з розрахунку </w:t>
      </w:r>
      <w:r w:rsidR="00492C12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від </w:t>
      </w:r>
      <w:r w:rsidR="0066211C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1 до 3 тонн </w:t>
      </w:r>
      <w:r w:rsidR="00333961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>CO</w:t>
      </w:r>
      <w:r w:rsidR="00333961" w:rsidRPr="00ED36C3">
        <w:rPr>
          <w:rFonts w:asciiTheme="minorHAnsi" w:eastAsiaTheme="minorEastAsia" w:hAnsiTheme="minorHAnsi"/>
          <w:sz w:val="18"/>
          <w:szCs w:val="18"/>
          <w:lang w:val="uk-UA" w:eastAsia="ja-JP"/>
        </w:rPr>
        <w:t>2</w:t>
      </w:r>
      <w:r w:rsidR="0066211C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-еквівалента </w:t>
      </w:r>
      <w:r w:rsidR="004A2111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на одну </w:t>
      </w:r>
      <w:r w:rsidR="0066211C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>п</w:t>
      </w:r>
      <w:r w:rsidR="004A2111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>і</w:t>
      </w:r>
      <w:r w:rsidR="0066211C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>ч</w:t>
      </w:r>
      <w:r w:rsidR="004A2111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>.</w:t>
      </w:r>
      <w:r w:rsidR="00756F55" w:rsidRPr="00ED36C3">
        <w:rPr>
          <w:rStyle w:val="ae"/>
          <w:rFonts w:asciiTheme="minorHAnsi" w:hAnsiTheme="minorHAnsi"/>
          <w:sz w:val="22"/>
          <w:szCs w:val="22"/>
          <w:lang w:val="uk-UA"/>
        </w:rPr>
        <w:t xml:space="preserve"> </w:t>
      </w:r>
      <w:r w:rsidR="00756F55" w:rsidRPr="00ED36C3">
        <w:rPr>
          <w:rStyle w:val="ae"/>
          <w:rFonts w:asciiTheme="minorHAnsi" w:hAnsiTheme="minorHAnsi"/>
          <w:sz w:val="22"/>
          <w:szCs w:val="22"/>
          <w:lang w:val="uk-UA"/>
        </w:rPr>
        <w:footnoteReference w:id="21"/>
      </w:r>
      <w:r w:rsidR="004A2111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 Такі заходи також дадуть змогу скоротити майбутні викиди, </w:t>
      </w:r>
      <w:r w:rsidR="00333961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оскільки </w:t>
      </w:r>
      <w:r w:rsidR="004A2111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>будуть за</w:t>
      </w:r>
      <w:r w:rsidR="00333961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побігати прагненню </w:t>
      </w:r>
      <w:r w:rsidR="004A2111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>бідни</w:t>
      </w:r>
      <w:r w:rsidR="00333961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>х</w:t>
      </w:r>
      <w:r w:rsidR="004A2111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 громад</w:t>
      </w:r>
      <w:r w:rsidR="00333961" w:rsidRPr="00ED36C3">
        <w:rPr>
          <w:rFonts w:asciiTheme="minorHAnsi" w:eastAsiaTheme="minorEastAsia" w:hAnsiTheme="minorHAnsi"/>
          <w:lang w:val="uk-UA" w:eastAsia="ja-JP"/>
        </w:rPr>
        <w:t xml:space="preserve"> </w:t>
      </w:r>
      <w:r w:rsidR="00333961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дістати </w:t>
      </w:r>
      <w:r w:rsidR="004A2111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доступ до енергії </w:t>
      </w:r>
      <w:r w:rsidR="00333961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за рахунок </w:t>
      </w:r>
      <w:r w:rsidR="004A2111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>використання викопного палива, вирубування лісів та інших нераціональних способів</w:t>
      </w:r>
      <w:r w:rsidR="00333961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, що </w:t>
      </w:r>
      <w:r w:rsidR="004A2111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>загро</w:t>
      </w:r>
      <w:r w:rsidR="00333961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жують </w:t>
      </w:r>
      <w:r w:rsidR="004A2111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>їх</w:t>
      </w:r>
      <w:r w:rsidR="00333961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ньому життєзабезпеченню та поглиблюють </w:t>
      </w:r>
      <w:r w:rsidR="004A2111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>глобальні екологічні проблеми</w:t>
      </w:r>
      <w:r w:rsidR="00333961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. </w:t>
      </w:r>
    </w:p>
    <w:p w:rsidR="00E826EB" w:rsidRPr="00ED36C3" w:rsidRDefault="00E826EB" w:rsidP="00366F82">
      <w:pPr>
        <w:jc w:val="both"/>
        <w:rPr>
          <w:rFonts w:asciiTheme="minorHAnsi" w:eastAsiaTheme="minorEastAsia" w:hAnsiTheme="minorHAnsi"/>
          <w:sz w:val="22"/>
          <w:szCs w:val="22"/>
          <w:lang w:val="uk-UA" w:eastAsia="ja-JP"/>
        </w:rPr>
      </w:pPr>
    </w:p>
    <w:p w:rsidR="000F7F91" w:rsidRPr="00ED36C3" w:rsidRDefault="0066211C" w:rsidP="000F7F91">
      <w:pPr>
        <w:jc w:val="both"/>
        <w:rPr>
          <w:rFonts w:asciiTheme="minorHAnsi" w:eastAsiaTheme="minorEastAsia" w:hAnsiTheme="minorHAnsi"/>
          <w:sz w:val="22"/>
          <w:szCs w:val="22"/>
          <w:lang w:val="uk-UA" w:eastAsia="ja-JP"/>
        </w:rPr>
      </w:pPr>
      <w:r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Ці заходи не будуть розглядати відокремлено, натомість, вони також стануть складовою інтегрованих підходів, що виходять за межі енергетичного сектору і продукують такі супутні вигоди, як підвищення стійкості, зменшення бідності, поліпшення життєзабезпечення. Акцент на стійкість має важливе значення, оскільки </w:t>
      </w:r>
      <w:r w:rsidR="00F11990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стійке </w:t>
      </w:r>
      <w:r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>скорочення викидів може бути досягнуто тільки</w:t>
      </w:r>
      <w:r w:rsidR="00F11990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 </w:t>
      </w:r>
      <w:r w:rsidR="00915E2C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за умови подолання вже існуючих суттєвих наслідків зміни клімату, а також забезпечення інших екологічних і соціальних вигод, </w:t>
      </w:r>
      <w:r w:rsidR="00756F55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що </w:t>
      </w:r>
      <w:r w:rsidR="00915E2C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вже визнано експертами та </w:t>
      </w:r>
      <w:r w:rsidR="00756F55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>донорами</w:t>
      </w:r>
      <w:r w:rsidR="00756F55" w:rsidRPr="00ED36C3">
        <w:rPr>
          <w:rFonts w:asciiTheme="minorHAnsi" w:eastAsiaTheme="minorEastAsia" w:hAnsiTheme="minorHAnsi"/>
          <w:sz w:val="22"/>
          <w:szCs w:val="22"/>
          <w:vertAlign w:val="superscript"/>
          <w:lang w:val="uk-UA" w:eastAsia="ja-JP"/>
        </w:rPr>
        <w:footnoteReference w:id="22"/>
      </w:r>
      <w:r w:rsidR="00756F55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. </w:t>
      </w:r>
    </w:p>
    <w:p w:rsidR="000F7F91" w:rsidRPr="00ED36C3" w:rsidRDefault="000F7F91" w:rsidP="000F7F91">
      <w:pPr>
        <w:jc w:val="both"/>
        <w:rPr>
          <w:rFonts w:asciiTheme="minorHAnsi" w:eastAsiaTheme="minorEastAsia" w:hAnsiTheme="minorHAnsi"/>
          <w:sz w:val="22"/>
          <w:szCs w:val="22"/>
          <w:lang w:val="uk-UA" w:eastAsia="ja-JP"/>
        </w:rPr>
      </w:pPr>
    </w:p>
    <w:p w:rsidR="00CA55E1" w:rsidRPr="00ED36C3" w:rsidRDefault="004B3E05" w:rsidP="00CA55E1">
      <w:pPr>
        <w:jc w:val="both"/>
        <w:rPr>
          <w:rFonts w:asciiTheme="minorHAnsi" w:eastAsiaTheme="minorEastAsia" w:hAnsiTheme="minorHAnsi"/>
          <w:sz w:val="22"/>
          <w:szCs w:val="22"/>
          <w:lang w:val="uk-UA" w:eastAsia="ja-JP"/>
        </w:rPr>
      </w:pPr>
      <w:r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Більшість проектів ПМГ вже роблять внесок у множинні глобальні переваги/вигоди та пріоритетні сфери. Наприклад, більшість задокументованих ініціатив ПМГ, спрямованих на електрифікацію в сільській місцевості на основі відновлюваної енергії, підвищує адаптивну спроможність і забезпечує супутні вигоди шляхом зменшення бідності, поліпшення життєзабезпечення та стимулювання економічного розвитку. Інший приклад – це </w:t>
      </w:r>
      <w:r w:rsidR="00AC258E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lastRenderedPageBreak/>
        <w:t xml:space="preserve">сприяння встановленню екологічно чистіших, енергетично ефективних печей у домогосподарствах та установах, що приносить множині вигоди на додаток до пом’якшення </w:t>
      </w:r>
      <w:r w:rsidR="00FB18E5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наслідків від викидів ПГ, такі як зменшення знеліснення,  збільшення обсягів зв'язування вуглецю та підвищення стійкості до зміни клімату (зменшення вразливості до зсувів грунту, посух тощо), а також вигоди для </w:t>
      </w:r>
      <w:r w:rsidR="0080631B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>здоров’я</w:t>
      </w:r>
      <w:r w:rsidR="00FB18E5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>. ПМГ є також ключовим партнером для створення можливостей громад</w:t>
      </w:r>
      <w:r w:rsidR="0080631B">
        <w:rPr>
          <w:rFonts w:asciiTheme="minorHAnsi" w:eastAsiaTheme="minorEastAsia" w:hAnsiTheme="minorHAnsi"/>
          <w:sz w:val="22"/>
          <w:szCs w:val="22"/>
          <w:lang w:val="uk-UA" w:eastAsia="ja-JP"/>
        </w:rPr>
        <w:t>ам</w:t>
      </w:r>
      <w:r w:rsidR="00FB18E5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 і низовим організаціям вступати в національні і регіональні діалоги з питань зміни клімату, де вони можуть висловити свою стурбованість, </w:t>
      </w:r>
      <w:r w:rsidR="00715970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приєднуватися до </w:t>
      </w:r>
      <w:r w:rsidR="00FB18E5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>великомасштабних ініціатив і переда</w:t>
      </w:r>
      <w:r w:rsidR="00715970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>ва</w:t>
      </w:r>
      <w:r w:rsidR="00FB18E5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ти безцінні знання місцевого </w:t>
      </w:r>
      <w:r w:rsidR="00715970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>к</w:t>
      </w:r>
      <w:r w:rsidR="00FB18E5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>орінного населення</w:t>
      </w:r>
      <w:r w:rsidR="00715970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. Ця роль буде далі посилюватися в ОП6 з акцентом на </w:t>
      </w:r>
      <w:r w:rsidR="0080631B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ініціативу </w:t>
      </w:r>
      <w:r w:rsidR="0080631B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>Грантодавець+</w:t>
      </w:r>
      <w:r w:rsidR="0080631B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 (</w:t>
      </w:r>
      <w:r w:rsidR="00715970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Grantmaker+). </w:t>
      </w:r>
      <w:r w:rsidR="00FB18E5"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   </w:t>
      </w:r>
      <w:r w:rsidRPr="00ED36C3">
        <w:rPr>
          <w:rFonts w:asciiTheme="minorHAnsi" w:eastAsiaTheme="minorEastAsia" w:hAnsiTheme="minorHAnsi"/>
          <w:sz w:val="22"/>
          <w:szCs w:val="22"/>
          <w:lang w:val="uk-UA" w:eastAsia="ja-JP"/>
        </w:rPr>
        <w:t xml:space="preserve">    </w:t>
      </w:r>
    </w:p>
    <w:p w:rsidR="0097063B" w:rsidRPr="00ED36C3" w:rsidRDefault="0097063B" w:rsidP="00CA55E1">
      <w:pPr>
        <w:jc w:val="both"/>
        <w:rPr>
          <w:rFonts w:eastAsiaTheme="minorEastAsia"/>
          <w:sz w:val="20"/>
          <w:szCs w:val="20"/>
          <w:lang w:val="uk-UA" w:eastAsia="ja-JP"/>
        </w:rPr>
      </w:pPr>
    </w:p>
    <w:p w:rsidR="00865377" w:rsidRPr="00ED36C3" w:rsidRDefault="00715970" w:rsidP="00865377">
      <w:pPr>
        <w:spacing w:before="120"/>
        <w:jc w:val="both"/>
        <w:rPr>
          <w:rFonts w:asciiTheme="minorHAnsi" w:hAnsiTheme="minorHAnsi"/>
          <w:sz w:val="22"/>
          <w:szCs w:val="22"/>
          <w:lang w:val="uk-UA"/>
        </w:rPr>
      </w:pPr>
      <w:r w:rsidRPr="00ED36C3">
        <w:rPr>
          <w:rFonts w:asciiTheme="minorHAnsi" w:hAnsiTheme="minorHAnsi"/>
          <w:sz w:val="22"/>
          <w:szCs w:val="22"/>
          <w:lang w:val="uk-UA"/>
        </w:rPr>
        <w:t xml:space="preserve">В ОП6, ПМГ буде підтримувати інноваційні технології і підходи через початкові фінансові внески, а потім сприяти ширшому впровадженню та масштабуванню. </w:t>
      </w:r>
      <w:r w:rsidR="00DA69C9" w:rsidRPr="00ED36C3">
        <w:rPr>
          <w:rFonts w:asciiTheme="minorHAnsi" w:hAnsiTheme="minorHAnsi"/>
          <w:sz w:val="22"/>
          <w:szCs w:val="22"/>
          <w:lang w:val="uk-UA"/>
        </w:rPr>
        <w:t xml:space="preserve">ПМГ буде приділяти головну увагу розбудові спроможності, управлінню знаннями та систематизації, </w:t>
      </w:r>
      <w:r w:rsidR="004A167B" w:rsidRPr="00ED36C3">
        <w:rPr>
          <w:rFonts w:asciiTheme="minorHAnsi" w:hAnsiTheme="minorHAnsi"/>
          <w:sz w:val="22"/>
          <w:szCs w:val="22"/>
          <w:lang w:val="uk-UA"/>
        </w:rPr>
        <w:t xml:space="preserve">запровадженню сприятливих умов </w:t>
      </w:r>
      <w:r w:rsidR="006517F9" w:rsidRPr="00ED36C3">
        <w:rPr>
          <w:rFonts w:asciiTheme="minorHAnsi" w:hAnsiTheme="minorHAnsi"/>
          <w:sz w:val="22"/>
          <w:szCs w:val="22"/>
          <w:lang w:val="uk-UA"/>
        </w:rPr>
        <w:t>і</w:t>
      </w:r>
      <w:r w:rsidR="004A167B" w:rsidRPr="00ED36C3">
        <w:rPr>
          <w:rFonts w:asciiTheme="minorHAnsi" w:hAnsiTheme="minorHAnsi"/>
          <w:sz w:val="22"/>
          <w:szCs w:val="22"/>
          <w:lang w:val="uk-UA"/>
        </w:rPr>
        <w:t xml:space="preserve"> механізмів </w:t>
      </w:r>
      <w:r w:rsidR="00DA69C9" w:rsidRPr="00ED36C3">
        <w:rPr>
          <w:rFonts w:asciiTheme="minorHAnsi" w:hAnsiTheme="minorHAnsi"/>
          <w:sz w:val="22"/>
          <w:szCs w:val="22"/>
          <w:lang w:val="uk-UA"/>
        </w:rPr>
        <w:t xml:space="preserve">на рівні громад і буде співпрацювати з національними та глобальними ініціативами, щоб гарантувати, що інновації реалізуються на основі програмного підходу, </w:t>
      </w:r>
      <w:r w:rsidR="006517F9" w:rsidRPr="0080631B">
        <w:rPr>
          <w:rFonts w:asciiTheme="minorHAnsi" w:hAnsiTheme="minorHAnsi"/>
          <w:sz w:val="22"/>
          <w:szCs w:val="22"/>
          <w:lang w:val="uk-UA"/>
        </w:rPr>
        <w:t>породжуючи</w:t>
      </w:r>
      <w:r w:rsidR="006517F9" w:rsidRPr="00ED36C3">
        <w:rPr>
          <w:rFonts w:asciiTheme="minorHAnsi" w:hAnsiTheme="minorHAnsi"/>
          <w:sz w:val="22"/>
          <w:szCs w:val="22"/>
          <w:lang w:val="uk-UA"/>
        </w:rPr>
        <w:t xml:space="preserve"> більші впливи. </w:t>
      </w:r>
      <w:r w:rsidR="00DA69C9" w:rsidRPr="00ED36C3">
        <w:rPr>
          <w:rFonts w:asciiTheme="minorHAnsi" w:hAnsiTheme="minorHAnsi"/>
          <w:sz w:val="22"/>
          <w:szCs w:val="22"/>
          <w:lang w:val="uk-UA"/>
        </w:rPr>
        <w:t xml:space="preserve"> </w:t>
      </w:r>
      <w:r w:rsidRPr="00ED36C3">
        <w:rPr>
          <w:rFonts w:asciiTheme="minorHAnsi" w:hAnsiTheme="minorHAnsi"/>
          <w:sz w:val="22"/>
          <w:szCs w:val="22"/>
          <w:lang w:val="uk-UA"/>
        </w:rPr>
        <w:t xml:space="preserve"> </w:t>
      </w:r>
    </w:p>
    <w:p w:rsidR="00CA55E1" w:rsidRPr="00ED36C3" w:rsidRDefault="00CA55E1" w:rsidP="00CA55E1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A55E1" w:rsidRPr="00ED36C3" w:rsidRDefault="00444157" w:rsidP="00CA55E1">
      <w:pPr>
        <w:pStyle w:val="Default"/>
        <w:jc w:val="both"/>
        <w:rPr>
          <w:rFonts w:asciiTheme="minorHAnsi" w:hAnsiTheme="minorHAnsi"/>
          <w:sz w:val="22"/>
          <w:szCs w:val="22"/>
          <w:lang w:val="uk-UA"/>
        </w:rPr>
      </w:pPr>
      <w:r w:rsidRPr="00ED36C3">
        <w:rPr>
          <w:rFonts w:asciiTheme="minorHAnsi" w:hAnsiTheme="minorHAnsi" w:cs="Times New Roman"/>
          <w:sz w:val="22"/>
          <w:szCs w:val="22"/>
          <w:lang w:val="uk-UA"/>
        </w:rPr>
        <w:t>Стратегічний підхід у пріоритетній сфері «Зміна клімату» мож</w:t>
      </w:r>
      <w:r w:rsidR="00F11990" w:rsidRPr="00ED36C3">
        <w:rPr>
          <w:rFonts w:asciiTheme="minorHAnsi" w:hAnsiTheme="minorHAnsi" w:cs="Times New Roman"/>
          <w:sz w:val="22"/>
          <w:szCs w:val="22"/>
          <w:lang w:val="uk-UA"/>
        </w:rPr>
        <w:t xml:space="preserve">е бути </w:t>
      </w:r>
      <w:r w:rsidR="00915E2C" w:rsidRPr="00ED36C3">
        <w:rPr>
          <w:rFonts w:asciiTheme="minorHAnsi" w:hAnsiTheme="minorHAnsi" w:cs="Times New Roman"/>
          <w:sz w:val="22"/>
          <w:szCs w:val="22"/>
          <w:lang w:val="uk-UA"/>
        </w:rPr>
        <w:t xml:space="preserve">об’єднаний </w:t>
      </w:r>
      <w:r w:rsidR="00F11990" w:rsidRPr="00ED36C3">
        <w:rPr>
          <w:rFonts w:asciiTheme="minorHAnsi" w:hAnsiTheme="minorHAnsi" w:cs="Times New Roman"/>
          <w:sz w:val="22"/>
          <w:szCs w:val="22"/>
          <w:lang w:val="uk-UA"/>
        </w:rPr>
        <w:t>так</w:t>
      </w:r>
      <w:r w:rsidR="00915E2C" w:rsidRPr="00ED36C3">
        <w:rPr>
          <w:rFonts w:asciiTheme="minorHAnsi" w:hAnsiTheme="minorHAnsi" w:cs="Times New Roman"/>
          <w:sz w:val="22"/>
          <w:szCs w:val="22"/>
          <w:lang w:val="uk-UA"/>
        </w:rPr>
        <w:t>ими</w:t>
      </w:r>
      <w:r w:rsidR="00F11990" w:rsidRPr="00ED36C3">
        <w:rPr>
          <w:rFonts w:asciiTheme="minorHAnsi" w:hAnsiTheme="minorHAnsi" w:cs="Times New Roman"/>
          <w:sz w:val="22"/>
          <w:szCs w:val="22"/>
          <w:lang w:val="uk-UA"/>
        </w:rPr>
        <w:t xml:space="preserve"> тем</w:t>
      </w:r>
      <w:r w:rsidR="00915E2C" w:rsidRPr="00ED36C3">
        <w:rPr>
          <w:rFonts w:asciiTheme="minorHAnsi" w:hAnsiTheme="minorHAnsi" w:cs="Times New Roman"/>
          <w:sz w:val="22"/>
          <w:szCs w:val="22"/>
          <w:lang w:val="uk-UA"/>
        </w:rPr>
        <w:t>ам</w:t>
      </w:r>
      <w:r w:rsidR="00F11990" w:rsidRPr="00ED36C3">
        <w:rPr>
          <w:rFonts w:asciiTheme="minorHAnsi" w:hAnsiTheme="minorHAnsi" w:cs="Times New Roman"/>
          <w:sz w:val="22"/>
          <w:szCs w:val="22"/>
          <w:lang w:val="uk-UA"/>
        </w:rPr>
        <w:t>и</w:t>
      </w:r>
      <w:r w:rsidR="00CA55E1" w:rsidRPr="00ED36C3">
        <w:rPr>
          <w:rFonts w:asciiTheme="minorHAnsi" w:hAnsiTheme="minorHAnsi" w:cs="Times New Roman"/>
          <w:sz w:val="22"/>
          <w:szCs w:val="22"/>
          <w:lang w:val="uk-UA"/>
        </w:rPr>
        <w:t xml:space="preserve">: </w:t>
      </w:r>
    </w:p>
    <w:p w:rsidR="00CA55E1" w:rsidRPr="00ED36C3" w:rsidRDefault="00CA55E1" w:rsidP="00CA55E1">
      <w:pPr>
        <w:jc w:val="both"/>
        <w:rPr>
          <w:rFonts w:asciiTheme="minorHAnsi" w:eastAsiaTheme="minorEastAsia" w:hAnsiTheme="minorHAnsi"/>
          <w:sz w:val="22"/>
          <w:szCs w:val="22"/>
          <w:lang w:val="uk-UA" w:eastAsia="ja-JP"/>
        </w:rPr>
      </w:pPr>
    </w:p>
    <w:p w:rsidR="001C4ECE" w:rsidRPr="00ED36C3" w:rsidRDefault="001C4ECE" w:rsidP="00717E59">
      <w:pPr>
        <w:pStyle w:val="af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u w:val="single"/>
          <w:lang w:val="uk-UA"/>
        </w:rPr>
      </w:pPr>
      <w:r w:rsidRPr="00ED36C3">
        <w:rPr>
          <w:rFonts w:asciiTheme="minorHAnsi" w:hAnsiTheme="minorHAnsi" w:cs="Arial"/>
          <w:sz w:val="22"/>
          <w:szCs w:val="22"/>
          <w:lang w:val="uk-UA"/>
        </w:rPr>
        <w:t xml:space="preserve">Каталітичне </w:t>
      </w:r>
      <w:r w:rsidR="008868D4" w:rsidRPr="00ED36C3">
        <w:rPr>
          <w:rFonts w:asciiTheme="minorHAnsi" w:hAnsiTheme="minorHAnsi" w:cs="Arial"/>
          <w:sz w:val="22"/>
          <w:szCs w:val="22"/>
          <w:lang w:val="uk-UA"/>
        </w:rPr>
        <w:t xml:space="preserve">(стимулююче) </w:t>
      </w:r>
      <w:r w:rsidRPr="00ED36C3">
        <w:rPr>
          <w:rFonts w:asciiTheme="minorHAnsi" w:hAnsiTheme="minorHAnsi" w:cs="Arial"/>
          <w:sz w:val="22"/>
          <w:szCs w:val="22"/>
          <w:lang w:val="uk-UA"/>
        </w:rPr>
        <w:t xml:space="preserve">фінансування технологій на рівні громади (мала гідроенергетика, сонячна енергія, біомаса, біоенергетика, ефективні печі тощо) </w:t>
      </w:r>
      <w:r w:rsidR="00444157" w:rsidRPr="00ED36C3">
        <w:rPr>
          <w:rFonts w:asciiTheme="minorHAnsi" w:hAnsiTheme="minorHAnsi" w:cs="Arial"/>
          <w:sz w:val="22"/>
          <w:szCs w:val="22"/>
          <w:lang w:val="uk-UA"/>
        </w:rPr>
        <w:t xml:space="preserve">з </w:t>
      </w:r>
      <w:r w:rsidR="00444157" w:rsidRPr="00ED36C3">
        <w:rPr>
          <w:rFonts w:asciiTheme="minorHAnsi" w:hAnsiTheme="minorHAnsi" w:cs="Arial"/>
          <w:sz w:val="22"/>
          <w:szCs w:val="22"/>
          <w:u w:val="single"/>
          <w:lang w:val="uk-UA"/>
        </w:rPr>
        <w:t xml:space="preserve">акцентом </w:t>
      </w:r>
      <w:r w:rsidRPr="00ED36C3">
        <w:rPr>
          <w:rFonts w:asciiTheme="minorHAnsi" w:hAnsiTheme="minorHAnsi" w:cs="Arial"/>
          <w:sz w:val="22"/>
          <w:szCs w:val="22"/>
          <w:u w:val="single"/>
          <w:lang w:val="uk-UA"/>
        </w:rPr>
        <w:t>на інноваціях та масштабуванні</w:t>
      </w:r>
      <w:r w:rsidRPr="00ED36C3">
        <w:rPr>
          <w:rFonts w:asciiTheme="minorHAnsi" w:hAnsiTheme="minorHAnsi" w:cs="Arial"/>
          <w:sz w:val="22"/>
          <w:szCs w:val="22"/>
          <w:lang w:val="uk-UA"/>
        </w:rPr>
        <w:t xml:space="preserve">. </w:t>
      </w:r>
    </w:p>
    <w:p w:rsidR="001C4ECE" w:rsidRPr="00ED36C3" w:rsidRDefault="001C4ECE" w:rsidP="00022CA5">
      <w:pPr>
        <w:pStyle w:val="af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val="uk-UA"/>
        </w:rPr>
      </w:pPr>
      <w:r w:rsidRPr="00ED36C3">
        <w:rPr>
          <w:rFonts w:asciiTheme="minorHAnsi" w:hAnsiTheme="minorHAnsi" w:cs="Arial"/>
          <w:sz w:val="22"/>
          <w:szCs w:val="22"/>
          <w:u w:val="single"/>
          <w:lang w:val="uk-UA"/>
        </w:rPr>
        <w:t>Інтегрований підхід</w:t>
      </w:r>
      <w:r w:rsidRPr="00ED36C3">
        <w:rPr>
          <w:rFonts w:asciiTheme="minorHAnsi" w:hAnsiTheme="minorHAnsi" w:cs="Arial"/>
          <w:sz w:val="22"/>
          <w:szCs w:val="22"/>
          <w:lang w:val="uk-UA"/>
        </w:rPr>
        <w:t xml:space="preserve">, спрямований на </w:t>
      </w:r>
      <w:r w:rsidR="006D21E0" w:rsidRPr="00ED36C3">
        <w:rPr>
          <w:rFonts w:asciiTheme="minorHAnsi" w:hAnsiTheme="minorHAnsi" w:cs="Arial"/>
          <w:sz w:val="22"/>
          <w:szCs w:val="22"/>
          <w:lang w:val="uk-UA"/>
        </w:rPr>
        <w:t xml:space="preserve">підвищення </w:t>
      </w:r>
      <w:r w:rsidRPr="00ED36C3">
        <w:rPr>
          <w:rFonts w:asciiTheme="minorHAnsi" w:hAnsiTheme="minorHAnsi" w:cs="Arial"/>
          <w:sz w:val="22"/>
          <w:szCs w:val="22"/>
          <w:lang w:val="uk-UA"/>
        </w:rPr>
        <w:t xml:space="preserve">стійкості клімату, зменшення бідності, </w:t>
      </w:r>
      <w:r w:rsidR="006D21E0" w:rsidRPr="00ED36C3">
        <w:rPr>
          <w:rFonts w:asciiTheme="minorHAnsi" w:hAnsiTheme="minorHAnsi" w:cs="Arial"/>
          <w:sz w:val="22"/>
          <w:szCs w:val="22"/>
          <w:lang w:val="uk-UA"/>
        </w:rPr>
        <w:t xml:space="preserve">посилення </w:t>
      </w:r>
      <w:r w:rsidRPr="00ED36C3">
        <w:rPr>
          <w:rFonts w:asciiTheme="minorHAnsi" w:hAnsiTheme="minorHAnsi" w:cs="Arial"/>
          <w:sz w:val="22"/>
          <w:szCs w:val="22"/>
          <w:lang w:val="uk-UA"/>
        </w:rPr>
        <w:t>гендерної рівності та досягнення Цілей сталого розвитку (SDGs).</w:t>
      </w:r>
    </w:p>
    <w:p w:rsidR="001C4ECE" w:rsidRPr="00ED36C3" w:rsidRDefault="001C4ECE" w:rsidP="008868D4">
      <w:pPr>
        <w:pStyle w:val="GEFPIFBodyTextNumberedPara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 w:cs="Arial"/>
          <w:szCs w:val="22"/>
          <w:lang w:val="uk-UA"/>
        </w:rPr>
      </w:pPr>
      <w:r w:rsidRPr="00ED36C3">
        <w:rPr>
          <w:rFonts w:asciiTheme="minorHAnsi" w:eastAsia="Times New Roman" w:hAnsiTheme="minorHAnsi" w:cs="Arial"/>
          <w:szCs w:val="22"/>
          <w:u w:val="single"/>
          <w:lang w:val="uk-UA"/>
        </w:rPr>
        <w:t>З</w:t>
      </w:r>
      <w:r w:rsidR="008868D4" w:rsidRPr="00ED36C3">
        <w:rPr>
          <w:rFonts w:asciiTheme="minorHAnsi" w:eastAsia="Times New Roman" w:hAnsiTheme="minorHAnsi" w:cs="Arial"/>
          <w:szCs w:val="22"/>
          <w:u w:val="single"/>
          <w:lang w:val="uk-UA"/>
        </w:rPr>
        <w:t>аходи</w:t>
      </w:r>
      <w:r w:rsidRPr="00ED36C3">
        <w:rPr>
          <w:rFonts w:asciiTheme="minorHAnsi" w:eastAsia="Times New Roman" w:hAnsiTheme="minorHAnsi" w:cs="Arial"/>
          <w:szCs w:val="22"/>
          <w:u w:val="single"/>
          <w:lang w:val="uk-UA"/>
        </w:rPr>
        <w:t xml:space="preserve"> з розвитку спроможності</w:t>
      </w:r>
      <w:r w:rsidRPr="00ED36C3">
        <w:rPr>
          <w:rFonts w:asciiTheme="minorHAnsi" w:eastAsia="Times New Roman" w:hAnsiTheme="minorHAnsi" w:cs="Arial"/>
          <w:szCs w:val="22"/>
          <w:lang w:val="uk-UA"/>
        </w:rPr>
        <w:t>, що да</w:t>
      </w:r>
      <w:r w:rsidR="008868D4" w:rsidRPr="00ED36C3">
        <w:rPr>
          <w:rFonts w:asciiTheme="minorHAnsi" w:eastAsia="Times New Roman" w:hAnsiTheme="minorHAnsi" w:cs="Arial"/>
          <w:szCs w:val="22"/>
          <w:lang w:val="uk-UA"/>
        </w:rPr>
        <w:t>ють</w:t>
      </w:r>
      <w:r w:rsidRPr="00ED36C3">
        <w:rPr>
          <w:rFonts w:asciiTheme="minorHAnsi" w:eastAsia="Times New Roman" w:hAnsiTheme="minorHAnsi" w:cs="Arial"/>
          <w:szCs w:val="22"/>
          <w:lang w:val="uk-UA"/>
        </w:rPr>
        <w:t xml:space="preserve"> можливість громаді розробляти і використовувати новітні технології.</w:t>
      </w:r>
    </w:p>
    <w:p w:rsidR="001C4ECE" w:rsidRPr="00ED36C3" w:rsidRDefault="001C4ECE" w:rsidP="00717E59">
      <w:pPr>
        <w:pStyle w:val="GEFPIFBodyTextNumberedPara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 w:cs="Arial"/>
          <w:szCs w:val="22"/>
          <w:lang w:val="uk-UA"/>
        </w:rPr>
      </w:pPr>
      <w:r w:rsidRPr="00ED36C3">
        <w:rPr>
          <w:rFonts w:asciiTheme="minorHAnsi" w:eastAsia="Times New Roman" w:hAnsiTheme="minorHAnsi" w:cs="Arial"/>
          <w:szCs w:val="22"/>
          <w:u w:val="single"/>
          <w:lang w:val="uk-UA"/>
        </w:rPr>
        <w:t>Управління знаннями та систематизація</w:t>
      </w:r>
      <w:r w:rsidRPr="00ED36C3">
        <w:rPr>
          <w:rFonts w:asciiTheme="minorHAnsi" w:eastAsia="Times New Roman" w:hAnsiTheme="minorHAnsi" w:cs="Arial"/>
          <w:szCs w:val="22"/>
          <w:lang w:val="uk-UA"/>
        </w:rPr>
        <w:t xml:space="preserve"> </w:t>
      </w:r>
      <w:r w:rsidR="00444157" w:rsidRPr="00ED36C3">
        <w:rPr>
          <w:rFonts w:asciiTheme="minorHAnsi" w:eastAsia="Times New Roman" w:hAnsiTheme="minorHAnsi" w:cs="Arial"/>
          <w:szCs w:val="22"/>
          <w:lang w:val="uk-UA"/>
        </w:rPr>
        <w:t xml:space="preserve">з метою </w:t>
      </w:r>
      <w:r w:rsidRPr="00ED36C3">
        <w:rPr>
          <w:rFonts w:asciiTheme="minorHAnsi" w:eastAsia="Times New Roman" w:hAnsiTheme="minorHAnsi" w:cs="Arial"/>
          <w:szCs w:val="22"/>
          <w:lang w:val="uk-UA"/>
        </w:rPr>
        <w:t>сприя</w:t>
      </w:r>
      <w:r w:rsidR="00444157" w:rsidRPr="00ED36C3">
        <w:rPr>
          <w:rFonts w:asciiTheme="minorHAnsi" w:eastAsia="Times New Roman" w:hAnsiTheme="minorHAnsi" w:cs="Arial"/>
          <w:szCs w:val="22"/>
          <w:lang w:val="uk-UA"/>
        </w:rPr>
        <w:t xml:space="preserve">ти </w:t>
      </w:r>
      <w:r w:rsidRPr="00ED36C3">
        <w:rPr>
          <w:rFonts w:asciiTheme="minorHAnsi" w:eastAsia="Times New Roman" w:hAnsiTheme="minorHAnsi" w:cs="Arial"/>
          <w:szCs w:val="22"/>
          <w:lang w:val="uk-UA"/>
        </w:rPr>
        <w:t xml:space="preserve">обмінам між громадами </w:t>
      </w:r>
      <w:r w:rsidR="00444157" w:rsidRPr="00ED36C3">
        <w:rPr>
          <w:rFonts w:asciiTheme="minorHAnsi" w:eastAsia="Times New Roman" w:hAnsiTheme="minorHAnsi" w:cs="Arial"/>
          <w:szCs w:val="22"/>
          <w:lang w:val="uk-UA"/>
        </w:rPr>
        <w:t xml:space="preserve">для </w:t>
      </w:r>
      <w:r w:rsidRPr="00ED36C3">
        <w:rPr>
          <w:rFonts w:asciiTheme="minorHAnsi" w:eastAsia="Times New Roman" w:hAnsiTheme="minorHAnsi" w:cs="Arial"/>
          <w:szCs w:val="22"/>
          <w:lang w:val="uk-UA"/>
        </w:rPr>
        <w:t>досягнення більшого впливу.</w:t>
      </w:r>
    </w:p>
    <w:p w:rsidR="00AD6551" w:rsidRPr="00ED36C3" w:rsidRDefault="00AD6551" w:rsidP="0046218D">
      <w:pPr>
        <w:jc w:val="both"/>
        <w:rPr>
          <w:rFonts w:asciiTheme="minorHAnsi" w:hAnsiTheme="minorHAnsi" w:cs="Arial"/>
          <w:b/>
          <w:caps/>
          <w:sz w:val="22"/>
          <w:szCs w:val="22"/>
          <w:lang w:val="uk-UA"/>
        </w:rPr>
      </w:pPr>
    </w:p>
    <w:p w:rsidR="00EF3637" w:rsidRPr="00ED36C3" w:rsidRDefault="000F0487" w:rsidP="0046218D">
      <w:pPr>
        <w:jc w:val="both"/>
        <w:rPr>
          <w:rFonts w:asciiTheme="minorHAnsi" w:hAnsiTheme="minorHAnsi" w:cs="Arial"/>
          <w:b/>
          <w:sz w:val="22"/>
          <w:szCs w:val="22"/>
          <w:lang w:val="uk-UA"/>
        </w:rPr>
      </w:pPr>
      <w:r w:rsidRPr="00ED36C3">
        <w:rPr>
          <w:rFonts w:asciiTheme="minorHAnsi" w:hAnsiTheme="minorHAnsi" w:cs="Arial"/>
          <w:b/>
          <w:caps/>
          <w:sz w:val="22"/>
          <w:szCs w:val="22"/>
          <w:lang w:val="uk-UA"/>
        </w:rPr>
        <w:t>індикативні види діяльності</w:t>
      </w:r>
    </w:p>
    <w:p w:rsidR="00D25EC7" w:rsidRPr="00ED36C3" w:rsidRDefault="00D25EC7" w:rsidP="00E62288">
      <w:pPr>
        <w:jc w:val="both"/>
        <w:rPr>
          <w:rFonts w:asciiTheme="minorHAnsi" w:hAnsiTheme="minorHAnsi" w:cs="Arial"/>
          <w:sz w:val="22"/>
          <w:szCs w:val="22"/>
          <w:lang w:val="uk-UA"/>
        </w:rPr>
      </w:pPr>
    </w:p>
    <w:p w:rsidR="002E0C73" w:rsidRPr="00ED36C3" w:rsidRDefault="00214A20" w:rsidP="00E62288">
      <w:pPr>
        <w:jc w:val="both"/>
        <w:rPr>
          <w:rFonts w:asciiTheme="minorHAnsi" w:hAnsiTheme="minorHAnsi" w:cs="Arial"/>
          <w:sz w:val="22"/>
          <w:szCs w:val="22"/>
          <w:lang w:val="uk-UA"/>
        </w:rPr>
      </w:pPr>
      <w:r w:rsidRPr="00ED36C3">
        <w:rPr>
          <w:rFonts w:asciiTheme="minorHAnsi" w:hAnsiTheme="minorHAnsi"/>
          <w:sz w:val="22"/>
          <w:szCs w:val="22"/>
          <w:lang w:val="uk-UA"/>
        </w:rPr>
        <w:t xml:space="preserve">У рамках операційних циклів </w:t>
      </w:r>
      <w:r w:rsidRPr="00ED36C3">
        <w:rPr>
          <w:rFonts w:asciiTheme="minorHAnsi" w:hAnsiTheme="minorHAnsi" w:cs="Arial"/>
          <w:sz w:val="22"/>
          <w:szCs w:val="22"/>
          <w:lang w:val="uk-UA"/>
        </w:rPr>
        <w:t>I-V, ПМГ зібрала чималий портфель різноманітних ініціатив щодо пом'якшення наслідків з</w:t>
      </w:r>
      <w:r w:rsidR="00D96828" w:rsidRPr="00ED36C3">
        <w:rPr>
          <w:rFonts w:asciiTheme="minorHAnsi" w:hAnsiTheme="minorHAnsi" w:cs="Arial"/>
          <w:sz w:val="22"/>
          <w:szCs w:val="22"/>
          <w:lang w:val="uk-UA"/>
        </w:rPr>
        <w:t xml:space="preserve">міни клімату, пристосованих до </w:t>
      </w:r>
      <w:r w:rsidRPr="00ED36C3">
        <w:rPr>
          <w:rFonts w:asciiTheme="minorHAnsi" w:hAnsiTheme="minorHAnsi" w:cs="Arial"/>
          <w:sz w:val="22"/>
          <w:szCs w:val="22"/>
          <w:lang w:val="uk-UA"/>
        </w:rPr>
        <w:t>різних соціально-економічних умов</w:t>
      </w:r>
      <w:r w:rsidR="00D96828" w:rsidRPr="00ED36C3">
        <w:rPr>
          <w:rFonts w:asciiTheme="minorHAnsi" w:hAnsiTheme="minorHAnsi" w:cs="Arial"/>
          <w:sz w:val="22"/>
          <w:szCs w:val="22"/>
          <w:lang w:val="uk-UA"/>
        </w:rPr>
        <w:t xml:space="preserve"> згідно з </w:t>
      </w:r>
      <w:r w:rsidRPr="00ED36C3">
        <w:rPr>
          <w:rFonts w:asciiTheme="minorHAnsi" w:hAnsiTheme="minorHAnsi" w:cs="Arial"/>
          <w:sz w:val="22"/>
          <w:szCs w:val="22"/>
          <w:lang w:val="uk-UA"/>
        </w:rPr>
        <w:t xml:space="preserve">пріоритетами розвитку </w:t>
      </w:r>
      <w:r w:rsidR="00B43402" w:rsidRPr="00ED36C3">
        <w:rPr>
          <w:rFonts w:asciiTheme="minorHAnsi" w:hAnsiTheme="minorHAnsi" w:cs="Arial"/>
          <w:sz w:val="22"/>
          <w:szCs w:val="22"/>
          <w:lang w:val="uk-UA"/>
        </w:rPr>
        <w:t xml:space="preserve">відповідних </w:t>
      </w:r>
      <w:r w:rsidRPr="00ED36C3">
        <w:rPr>
          <w:rFonts w:asciiTheme="minorHAnsi" w:hAnsiTheme="minorHAnsi" w:cs="Arial"/>
          <w:sz w:val="22"/>
          <w:szCs w:val="22"/>
          <w:lang w:val="uk-UA"/>
        </w:rPr>
        <w:t xml:space="preserve">країн. </w:t>
      </w:r>
      <w:r w:rsidR="00D96828" w:rsidRPr="00ED36C3">
        <w:rPr>
          <w:rFonts w:asciiTheme="minorHAnsi" w:hAnsiTheme="minorHAnsi" w:cs="Arial"/>
          <w:sz w:val="22"/>
          <w:szCs w:val="22"/>
          <w:lang w:val="uk-UA"/>
        </w:rPr>
        <w:t xml:space="preserve">Ці інноваційні заходи, реалізовані низовими та громадськими організаціями, відіграють каталітичну роль у подоланні </w:t>
      </w:r>
      <w:r w:rsidR="0080631B" w:rsidRPr="00ED36C3">
        <w:rPr>
          <w:rFonts w:asciiTheme="minorHAnsi" w:hAnsiTheme="minorHAnsi" w:cs="Arial"/>
          <w:sz w:val="22"/>
          <w:szCs w:val="22"/>
          <w:lang w:val="uk-UA"/>
        </w:rPr>
        <w:t>бар’єрів</w:t>
      </w:r>
      <w:r w:rsidR="00D96828" w:rsidRPr="00ED36C3">
        <w:rPr>
          <w:rFonts w:asciiTheme="minorHAnsi" w:hAnsiTheme="minorHAnsi" w:cs="Arial"/>
          <w:sz w:val="22"/>
          <w:szCs w:val="22"/>
          <w:lang w:val="uk-UA"/>
        </w:rPr>
        <w:t xml:space="preserve"> і створенні умов для масштабування успішних ініціатив. На основі роботи, виконаної протягом </w:t>
      </w:r>
      <w:r w:rsidR="00A22F68" w:rsidRPr="00ED36C3">
        <w:rPr>
          <w:rFonts w:asciiTheme="minorHAnsi" w:hAnsiTheme="minorHAnsi" w:cs="Arial"/>
          <w:sz w:val="22"/>
          <w:szCs w:val="22"/>
          <w:lang w:val="uk-UA"/>
        </w:rPr>
        <w:t xml:space="preserve">попередніх операційних циклів, низка </w:t>
      </w:r>
      <w:r w:rsidR="00D96828" w:rsidRPr="00ED36C3">
        <w:rPr>
          <w:rFonts w:asciiTheme="minorHAnsi" w:hAnsiTheme="minorHAnsi" w:cs="Arial"/>
          <w:sz w:val="22"/>
          <w:szCs w:val="22"/>
          <w:lang w:val="uk-UA"/>
        </w:rPr>
        <w:t xml:space="preserve">країн </w:t>
      </w:r>
      <w:r w:rsidR="00A22F68" w:rsidRPr="00ED36C3">
        <w:rPr>
          <w:rFonts w:asciiTheme="minorHAnsi" w:hAnsiTheme="minorHAnsi" w:cs="Arial"/>
          <w:sz w:val="22"/>
          <w:szCs w:val="22"/>
          <w:lang w:val="uk-UA"/>
        </w:rPr>
        <w:t>в</w:t>
      </w:r>
      <w:r w:rsidR="00D96828" w:rsidRPr="00ED36C3">
        <w:rPr>
          <w:rFonts w:asciiTheme="minorHAnsi" w:hAnsiTheme="minorHAnsi" w:cs="Arial"/>
          <w:sz w:val="22"/>
          <w:szCs w:val="22"/>
          <w:lang w:val="uk-UA"/>
        </w:rPr>
        <w:t xml:space="preserve">же </w:t>
      </w:r>
      <w:r w:rsidR="00A22F68" w:rsidRPr="00ED36C3">
        <w:rPr>
          <w:rFonts w:asciiTheme="minorHAnsi" w:hAnsiTheme="minorHAnsi" w:cs="Arial"/>
          <w:sz w:val="22"/>
          <w:szCs w:val="22"/>
          <w:lang w:val="uk-UA"/>
        </w:rPr>
        <w:t xml:space="preserve">має </w:t>
      </w:r>
      <w:r w:rsidR="00D96828" w:rsidRPr="00ED36C3">
        <w:rPr>
          <w:rFonts w:asciiTheme="minorHAnsi" w:hAnsiTheme="minorHAnsi" w:cs="Arial"/>
          <w:sz w:val="22"/>
          <w:szCs w:val="22"/>
          <w:lang w:val="uk-UA"/>
        </w:rPr>
        <w:t>добр</w:t>
      </w:r>
      <w:r w:rsidR="00A22F68" w:rsidRPr="00ED36C3">
        <w:rPr>
          <w:rFonts w:asciiTheme="minorHAnsi" w:hAnsiTheme="minorHAnsi" w:cs="Arial"/>
          <w:sz w:val="22"/>
          <w:szCs w:val="22"/>
          <w:lang w:val="uk-UA"/>
        </w:rPr>
        <w:t xml:space="preserve">і можливості, щоби </w:t>
      </w:r>
      <w:r w:rsidR="00D96828" w:rsidRPr="00ED36C3">
        <w:rPr>
          <w:rFonts w:asciiTheme="minorHAnsi" w:hAnsiTheme="minorHAnsi" w:cs="Arial"/>
          <w:sz w:val="22"/>
          <w:szCs w:val="22"/>
          <w:lang w:val="uk-UA"/>
        </w:rPr>
        <w:t xml:space="preserve">взяти на себе провідну роль </w:t>
      </w:r>
      <w:r w:rsidR="00A22F68" w:rsidRPr="00ED36C3">
        <w:rPr>
          <w:rFonts w:asciiTheme="minorHAnsi" w:hAnsiTheme="minorHAnsi" w:cs="Arial"/>
          <w:sz w:val="22"/>
          <w:szCs w:val="22"/>
          <w:lang w:val="uk-UA"/>
        </w:rPr>
        <w:t xml:space="preserve">у сфері </w:t>
      </w:r>
      <w:r w:rsidR="00D96828" w:rsidRPr="00ED36C3">
        <w:rPr>
          <w:rFonts w:asciiTheme="minorHAnsi" w:hAnsiTheme="minorHAnsi" w:cs="Arial"/>
          <w:sz w:val="22"/>
          <w:szCs w:val="22"/>
          <w:lang w:val="uk-UA"/>
        </w:rPr>
        <w:t xml:space="preserve">зміни клімату та пов'язаних </w:t>
      </w:r>
      <w:r w:rsidR="00B43402" w:rsidRPr="00ED36C3">
        <w:rPr>
          <w:rFonts w:asciiTheme="minorHAnsi" w:hAnsiTheme="minorHAnsi" w:cs="Arial"/>
          <w:sz w:val="22"/>
          <w:szCs w:val="22"/>
          <w:lang w:val="uk-UA"/>
        </w:rPr>
        <w:t xml:space="preserve">з цим </w:t>
      </w:r>
      <w:r w:rsidR="00D96828" w:rsidRPr="00ED36C3">
        <w:rPr>
          <w:rFonts w:asciiTheme="minorHAnsi" w:hAnsiTheme="minorHAnsi" w:cs="Arial"/>
          <w:sz w:val="22"/>
          <w:szCs w:val="22"/>
          <w:lang w:val="uk-UA"/>
        </w:rPr>
        <w:t xml:space="preserve">стратегічних ініціатив. </w:t>
      </w:r>
      <w:r w:rsidR="00B43402" w:rsidRPr="00ED36C3">
        <w:rPr>
          <w:rFonts w:asciiTheme="minorHAnsi" w:hAnsiTheme="minorHAnsi" w:cs="Arial"/>
          <w:sz w:val="22"/>
          <w:szCs w:val="22"/>
          <w:lang w:val="uk-UA"/>
        </w:rPr>
        <w:t xml:space="preserve">Очікують, що ініціативи з доступу до низько-вуглецевої енергетики на рівні громад будуть успішно впроваджені у 50 країнах, а підходи, узгоджені й інтегровані з </w:t>
      </w:r>
      <w:r w:rsidR="00266F6B" w:rsidRPr="00ED36C3">
        <w:rPr>
          <w:rFonts w:asciiTheme="minorHAnsi" w:hAnsiTheme="minorHAnsi" w:cs="Arial"/>
          <w:sz w:val="22"/>
          <w:szCs w:val="22"/>
          <w:lang w:val="uk-UA"/>
        </w:rPr>
        <w:t xml:space="preserve">великими рамковими ініціативами, такими як </w:t>
      </w:r>
      <w:r w:rsidR="00266F6B" w:rsidRPr="00ED36C3">
        <w:rPr>
          <w:rFonts w:asciiTheme="minorHAnsi" w:hAnsiTheme="minorHAnsi"/>
          <w:sz w:val="22"/>
          <w:szCs w:val="22"/>
          <w:lang w:val="uk-UA"/>
        </w:rPr>
        <w:t xml:space="preserve">SE4ALL, будуть ініційовані принаймні у 12 країнах, а також втілені у відповідних ініціативах </w:t>
      </w:r>
      <w:r w:rsidR="00266F6B" w:rsidRPr="00ED36C3">
        <w:rPr>
          <w:rFonts w:asciiTheme="minorHAnsi" w:hAnsiTheme="minorHAnsi"/>
          <w:sz w:val="22"/>
          <w:szCs w:val="22"/>
          <w:shd w:val="clear" w:color="auto" w:fill="FFFFFF"/>
          <w:lang w:val="uk-UA"/>
        </w:rPr>
        <w:t xml:space="preserve">Зеленого кліматичного фонду і національних програмах. </w:t>
      </w:r>
      <w:r w:rsidR="00266F6B" w:rsidRPr="00ED36C3">
        <w:rPr>
          <w:rFonts w:asciiTheme="minorHAnsi" w:hAnsiTheme="minorHAnsi"/>
          <w:sz w:val="22"/>
          <w:szCs w:val="22"/>
          <w:lang w:val="uk-UA"/>
        </w:rPr>
        <w:t xml:space="preserve"> </w:t>
      </w:r>
      <w:r w:rsidR="00B43402" w:rsidRPr="00ED36C3">
        <w:rPr>
          <w:rFonts w:asciiTheme="minorHAnsi" w:hAnsiTheme="minorHAnsi" w:cs="Arial"/>
          <w:sz w:val="22"/>
          <w:szCs w:val="22"/>
          <w:lang w:val="uk-UA"/>
        </w:rPr>
        <w:t xml:space="preserve"> </w:t>
      </w:r>
    </w:p>
    <w:p w:rsidR="001C0893" w:rsidRPr="00ED36C3" w:rsidRDefault="001C0893" w:rsidP="0046218D">
      <w:pPr>
        <w:jc w:val="both"/>
        <w:rPr>
          <w:rFonts w:asciiTheme="minorHAnsi" w:hAnsiTheme="minorHAnsi" w:cs="Arial"/>
          <w:b/>
          <w:caps/>
          <w:sz w:val="22"/>
          <w:szCs w:val="22"/>
          <w:lang w:val="uk-UA"/>
        </w:rPr>
      </w:pPr>
    </w:p>
    <w:p w:rsidR="00B646CA" w:rsidRPr="00ED36C3" w:rsidRDefault="00266F6B" w:rsidP="00B646CA">
      <w:pPr>
        <w:jc w:val="both"/>
        <w:rPr>
          <w:rFonts w:asciiTheme="minorHAnsi" w:hAnsiTheme="minorHAnsi"/>
          <w:sz w:val="22"/>
          <w:szCs w:val="22"/>
          <w:lang w:val="uk-UA" w:eastAsia="zh-CN"/>
        </w:rPr>
      </w:pPr>
      <w:r w:rsidRPr="00ED36C3">
        <w:rPr>
          <w:rFonts w:asciiTheme="minorHAnsi" w:hAnsiTheme="minorHAnsi"/>
          <w:sz w:val="22"/>
          <w:szCs w:val="22"/>
          <w:lang w:val="uk-UA" w:eastAsia="zh-CN"/>
        </w:rPr>
        <w:t xml:space="preserve">Демонстрації технологій відновлюваної енергії </w:t>
      </w:r>
      <w:r w:rsidR="00812964" w:rsidRPr="00ED36C3">
        <w:rPr>
          <w:rFonts w:asciiTheme="minorHAnsi" w:hAnsiTheme="minorHAnsi"/>
          <w:sz w:val="22"/>
          <w:szCs w:val="22"/>
          <w:lang w:val="uk-UA" w:eastAsia="zh-CN"/>
        </w:rPr>
        <w:t xml:space="preserve">є, як і раніше, важливими в ОП6, особливо у нових країнах, нових географічних районах і серед нових стейкхолдерів, де критична маса і розуміння переваг низько-вуглецевої енергетики тільки створюються. Прикладами успішних демонстрацій є проекти з використання низько-вуглецевих технологій, реалізовані в громадах, школах і церквах </w:t>
      </w:r>
      <w:r w:rsidR="00DF3901" w:rsidRPr="00ED36C3">
        <w:rPr>
          <w:rFonts w:asciiTheme="minorHAnsi" w:hAnsiTheme="minorHAnsi"/>
          <w:b/>
          <w:sz w:val="22"/>
          <w:szCs w:val="22"/>
          <w:lang w:val="uk-UA" w:eastAsia="zh-CN"/>
        </w:rPr>
        <w:t>малих острівних країн Карибського басейну (Тринідад і Тобаго, Багамські острови, Антигуа і Барбуда), Еритреї, Казахстані, Тунісі</w:t>
      </w:r>
      <w:r w:rsidR="00DF3901" w:rsidRPr="00ED36C3">
        <w:rPr>
          <w:rFonts w:asciiTheme="minorHAnsi" w:hAnsiTheme="minorHAnsi"/>
          <w:sz w:val="22"/>
          <w:szCs w:val="22"/>
          <w:lang w:val="uk-UA" w:eastAsia="zh-CN"/>
        </w:rPr>
        <w:t xml:space="preserve"> та інших країнах.  Ці </w:t>
      </w:r>
      <w:r w:rsidR="0080631B" w:rsidRPr="00ED36C3">
        <w:rPr>
          <w:rFonts w:asciiTheme="minorHAnsi" w:hAnsiTheme="minorHAnsi"/>
          <w:sz w:val="22"/>
          <w:szCs w:val="22"/>
          <w:lang w:val="uk-UA" w:eastAsia="zh-CN"/>
        </w:rPr>
        <w:t>демонстраційні</w:t>
      </w:r>
      <w:r w:rsidR="00DF3901" w:rsidRPr="00ED36C3">
        <w:rPr>
          <w:rFonts w:asciiTheme="minorHAnsi" w:hAnsiTheme="minorHAnsi"/>
          <w:sz w:val="22"/>
          <w:szCs w:val="22"/>
          <w:lang w:val="uk-UA" w:eastAsia="zh-CN"/>
        </w:rPr>
        <w:t xml:space="preserve"> проекти допомогли започаткувати партнерства з </w:t>
      </w:r>
      <w:r w:rsidR="0080631B" w:rsidRPr="00ED36C3">
        <w:rPr>
          <w:rFonts w:asciiTheme="minorHAnsi" w:hAnsiTheme="minorHAnsi"/>
          <w:sz w:val="22"/>
          <w:szCs w:val="22"/>
          <w:lang w:val="uk-UA" w:eastAsia="zh-CN"/>
        </w:rPr>
        <w:t>іншими</w:t>
      </w:r>
      <w:r w:rsidR="00DF3901" w:rsidRPr="00ED36C3">
        <w:rPr>
          <w:rFonts w:asciiTheme="minorHAnsi" w:hAnsiTheme="minorHAnsi"/>
          <w:sz w:val="22"/>
          <w:szCs w:val="22"/>
          <w:lang w:val="uk-UA" w:eastAsia="zh-CN"/>
        </w:rPr>
        <w:t xml:space="preserve"> донорами, урядами</w:t>
      </w:r>
      <w:r w:rsidR="00D377D6" w:rsidRPr="00ED36C3">
        <w:rPr>
          <w:rFonts w:asciiTheme="minorHAnsi" w:hAnsiTheme="minorHAnsi"/>
          <w:sz w:val="22"/>
          <w:szCs w:val="22"/>
          <w:lang w:val="uk-UA" w:eastAsia="zh-CN"/>
        </w:rPr>
        <w:t xml:space="preserve"> і комунальними підприємствами</w:t>
      </w:r>
      <w:r w:rsidR="00DF3901" w:rsidRPr="00ED36C3">
        <w:rPr>
          <w:rFonts w:asciiTheme="minorHAnsi" w:hAnsiTheme="minorHAnsi"/>
          <w:sz w:val="22"/>
          <w:szCs w:val="22"/>
          <w:lang w:val="uk-UA" w:eastAsia="zh-CN"/>
        </w:rPr>
        <w:t xml:space="preserve">, створивши умови для масштабування і включення </w:t>
      </w:r>
      <w:r w:rsidR="00D377D6" w:rsidRPr="00ED36C3">
        <w:rPr>
          <w:rFonts w:asciiTheme="minorHAnsi" w:hAnsiTheme="minorHAnsi"/>
          <w:sz w:val="22"/>
          <w:szCs w:val="22"/>
          <w:lang w:val="uk-UA" w:eastAsia="zh-CN"/>
        </w:rPr>
        <w:t xml:space="preserve">відновлюваних джерел енергії у мережі енергопостачання </w:t>
      </w:r>
      <w:r w:rsidR="0080631B">
        <w:rPr>
          <w:rFonts w:asciiTheme="minorHAnsi" w:hAnsiTheme="minorHAnsi"/>
          <w:sz w:val="22"/>
          <w:szCs w:val="22"/>
          <w:lang w:val="uk-UA" w:eastAsia="zh-CN"/>
        </w:rPr>
        <w:t>і</w:t>
      </w:r>
      <w:r w:rsidR="00D377D6" w:rsidRPr="00ED36C3">
        <w:rPr>
          <w:rFonts w:asciiTheme="minorHAnsi" w:hAnsiTheme="minorHAnsi"/>
          <w:sz w:val="22"/>
          <w:szCs w:val="22"/>
          <w:lang w:val="uk-UA" w:eastAsia="zh-CN"/>
        </w:rPr>
        <w:t xml:space="preserve"> для впливу на розроблення національних законопроектів і стратегій</w:t>
      </w:r>
      <w:r w:rsidR="00F22CA9" w:rsidRPr="00ED36C3">
        <w:rPr>
          <w:rFonts w:asciiTheme="minorHAnsi" w:hAnsiTheme="minorHAnsi"/>
          <w:sz w:val="22"/>
          <w:szCs w:val="22"/>
          <w:lang w:val="uk-UA" w:eastAsia="zh-CN"/>
        </w:rPr>
        <w:t>.</w:t>
      </w:r>
      <w:r w:rsidR="00E87A63" w:rsidRPr="00ED36C3">
        <w:rPr>
          <w:lang w:val="uk-UA"/>
        </w:rPr>
        <w:t xml:space="preserve"> </w:t>
      </w:r>
      <w:r w:rsidR="00E87A63" w:rsidRPr="00ED36C3">
        <w:rPr>
          <w:rFonts w:asciiTheme="minorHAnsi" w:hAnsiTheme="minorHAnsi"/>
          <w:sz w:val="22"/>
          <w:szCs w:val="22"/>
          <w:lang w:val="uk-UA" w:eastAsia="zh-CN"/>
        </w:rPr>
        <w:t xml:space="preserve">Деякі демонстрації були націлені на нових стейкхолдерів, таких як люди з обмеженими можливостями в </w:t>
      </w:r>
      <w:r w:rsidR="00E87A63" w:rsidRPr="00ED36C3">
        <w:rPr>
          <w:rFonts w:asciiTheme="minorHAnsi" w:hAnsiTheme="minorHAnsi"/>
          <w:b/>
          <w:sz w:val="22"/>
          <w:szCs w:val="22"/>
          <w:lang w:val="uk-UA" w:eastAsia="zh-CN"/>
        </w:rPr>
        <w:t>Кенії</w:t>
      </w:r>
      <w:r w:rsidR="00E87A63" w:rsidRPr="00ED36C3">
        <w:rPr>
          <w:rFonts w:asciiTheme="minorHAnsi" w:hAnsiTheme="minorHAnsi"/>
          <w:sz w:val="22"/>
          <w:szCs w:val="22"/>
          <w:lang w:val="uk-UA" w:eastAsia="zh-CN"/>
        </w:rPr>
        <w:t>.</w:t>
      </w:r>
      <w:r w:rsidR="00DF3901" w:rsidRPr="00ED36C3">
        <w:rPr>
          <w:rFonts w:asciiTheme="minorHAnsi" w:hAnsiTheme="minorHAnsi"/>
          <w:sz w:val="22"/>
          <w:szCs w:val="22"/>
          <w:lang w:val="uk-UA" w:eastAsia="zh-CN"/>
        </w:rPr>
        <w:t xml:space="preserve"> </w:t>
      </w:r>
      <w:r w:rsidR="00F22CA9" w:rsidRPr="00ED36C3">
        <w:rPr>
          <w:rFonts w:asciiTheme="minorHAnsi" w:hAnsiTheme="minorHAnsi"/>
          <w:sz w:val="22"/>
          <w:szCs w:val="22"/>
          <w:lang w:val="uk-UA" w:eastAsia="zh-CN"/>
        </w:rPr>
        <w:t xml:space="preserve"> </w:t>
      </w:r>
    </w:p>
    <w:p w:rsidR="003728D9" w:rsidRPr="00ED36C3" w:rsidRDefault="003728D9" w:rsidP="00B646CA">
      <w:pPr>
        <w:jc w:val="both"/>
        <w:rPr>
          <w:rFonts w:asciiTheme="minorHAnsi" w:hAnsiTheme="minorHAnsi"/>
          <w:sz w:val="22"/>
          <w:szCs w:val="22"/>
          <w:lang w:val="uk-UA" w:eastAsia="zh-CN"/>
        </w:rPr>
      </w:pPr>
    </w:p>
    <w:p w:rsidR="003728D9" w:rsidRPr="00ED36C3" w:rsidRDefault="00E87A63" w:rsidP="003728D9">
      <w:pPr>
        <w:jc w:val="both"/>
        <w:rPr>
          <w:rFonts w:asciiTheme="minorHAnsi" w:hAnsiTheme="minorHAnsi"/>
          <w:sz w:val="22"/>
          <w:szCs w:val="22"/>
          <w:lang w:val="uk-UA" w:eastAsia="zh-CN"/>
        </w:rPr>
      </w:pPr>
      <w:r w:rsidRPr="00ED36C3">
        <w:rPr>
          <w:rFonts w:asciiTheme="minorHAnsi" w:hAnsiTheme="minorHAnsi"/>
          <w:sz w:val="22"/>
          <w:szCs w:val="22"/>
          <w:lang w:val="uk-UA" w:eastAsia="zh-CN"/>
        </w:rPr>
        <w:t>У рамках ОП6, ПМГ продовжувати</w:t>
      </w:r>
      <w:r w:rsidR="00850C64" w:rsidRPr="00ED36C3">
        <w:rPr>
          <w:rFonts w:asciiTheme="minorHAnsi" w:hAnsiTheme="minorHAnsi"/>
          <w:sz w:val="22"/>
          <w:szCs w:val="22"/>
          <w:lang w:val="uk-UA" w:eastAsia="zh-CN"/>
        </w:rPr>
        <w:t xml:space="preserve">ме 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>практику</w:t>
      </w:r>
      <w:r w:rsidR="00850C64" w:rsidRPr="00ED36C3">
        <w:rPr>
          <w:rFonts w:asciiTheme="minorHAnsi" w:hAnsiTheme="minorHAnsi"/>
          <w:sz w:val="22"/>
          <w:szCs w:val="22"/>
          <w:lang w:val="uk-UA" w:eastAsia="zh-CN"/>
        </w:rPr>
        <w:t xml:space="preserve">вати партисипативний 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>підх</w:t>
      </w:r>
      <w:r w:rsidR="00850C64" w:rsidRPr="00ED36C3">
        <w:rPr>
          <w:rFonts w:asciiTheme="minorHAnsi" w:hAnsiTheme="minorHAnsi"/>
          <w:sz w:val="22"/>
          <w:szCs w:val="22"/>
          <w:lang w:val="uk-UA" w:eastAsia="zh-CN"/>
        </w:rPr>
        <w:t>і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>д і зосеред</w:t>
      </w:r>
      <w:r w:rsidR="00850C64" w:rsidRPr="00ED36C3">
        <w:rPr>
          <w:rFonts w:asciiTheme="minorHAnsi" w:hAnsiTheme="minorHAnsi"/>
          <w:sz w:val="22"/>
          <w:szCs w:val="22"/>
          <w:lang w:val="uk-UA" w:eastAsia="zh-CN"/>
        </w:rPr>
        <w:t xml:space="preserve">жувати 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>увагу на технологічн</w:t>
      </w:r>
      <w:r w:rsidR="00850C64" w:rsidRPr="00ED36C3">
        <w:rPr>
          <w:rFonts w:asciiTheme="minorHAnsi" w:hAnsiTheme="minorHAnsi"/>
          <w:sz w:val="22"/>
          <w:szCs w:val="22"/>
          <w:lang w:val="uk-UA" w:eastAsia="zh-CN"/>
        </w:rPr>
        <w:t>их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 xml:space="preserve"> рішення</w:t>
      </w:r>
      <w:r w:rsidR="00850C64" w:rsidRPr="00ED36C3">
        <w:rPr>
          <w:rFonts w:asciiTheme="minorHAnsi" w:hAnsiTheme="minorHAnsi"/>
          <w:sz w:val="22"/>
          <w:szCs w:val="22"/>
          <w:lang w:val="uk-UA" w:eastAsia="zh-CN"/>
        </w:rPr>
        <w:t xml:space="preserve">х, що 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>підтрим</w:t>
      </w:r>
      <w:r w:rsidR="00850C64" w:rsidRPr="00ED36C3">
        <w:rPr>
          <w:rFonts w:asciiTheme="minorHAnsi" w:hAnsiTheme="minorHAnsi"/>
          <w:sz w:val="22"/>
          <w:szCs w:val="22"/>
          <w:lang w:val="uk-UA" w:eastAsia="zh-CN"/>
        </w:rPr>
        <w:t xml:space="preserve">ують 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>виробнич</w:t>
      </w:r>
      <w:r w:rsidR="00481109" w:rsidRPr="00ED36C3">
        <w:rPr>
          <w:rFonts w:asciiTheme="minorHAnsi" w:hAnsiTheme="minorHAnsi"/>
          <w:sz w:val="22"/>
          <w:szCs w:val="22"/>
          <w:lang w:val="uk-UA" w:eastAsia="zh-CN"/>
        </w:rPr>
        <w:t xml:space="preserve">у 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>діяльн</w:t>
      </w:r>
      <w:r w:rsidR="00481109" w:rsidRPr="00ED36C3">
        <w:rPr>
          <w:rFonts w:asciiTheme="minorHAnsi" w:hAnsiTheme="minorHAnsi"/>
          <w:sz w:val="22"/>
          <w:szCs w:val="22"/>
          <w:lang w:val="uk-UA" w:eastAsia="zh-CN"/>
        </w:rPr>
        <w:t xml:space="preserve">ість 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 xml:space="preserve">та </w:t>
      </w:r>
      <w:r w:rsidR="00481109" w:rsidRPr="00ED36C3">
        <w:rPr>
          <w:rFonts w:asciiTheme="minorHAnsi" w:hAnsiTheme="minorHAnsi"/>
          <w:sz w:val="22"/>
          <w:szCs w:val="22"/>
          <w:lang w:val="uk-UA" w:eastAsia="zh-CN"/>
        </w:rPr>
        <w:t xml:space="preserve">задовольняють 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>потреб</w:t>
      </w:r>
      <w:r w:rsidR="00481109" w:rsidRPr="00ED36C3">
        <w:rPr>
          <w:rFonts w:asciiTheme="minorHAnsi" w:hAnsiTheme="minorHAnsi"/>
          <w:sz w:val="22"/>
          <w:szCs w:val="22"/>
          <w:lang w:val="uk-UA" w:eastAsia="zh-CN"/>
        </w:rPr>
        <w:t>и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 xml:space="preserve"> </w:t>
      </w:r>
      <w:r w:rsidR="00481109" w:rsidRPr="00ED36C3">
        <w:rPr>
          <w:rFonts w:asciiTheme="minorHAnsi" w:hAnsiTheme="minorHAnsi"/>
          <w:sz w:val="22"/>
          <w:szCs w:val="22"/>
          <w:lang w:val="uk-UA" w:eastAsia="zh-CN"/>
        </w:rPr>
        <w:t>громад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 xml:space="preserve">. </w:t>
      </w:r>
      <w:r w:rsidR="00481109" w:rsidRPr="00ED36C3">
        <w:rPr>
          <w:rFonts w:asciiTheme="minorHAnsi" w:hAnsiTheme="minorHAnsi"/>
          <w:sz w:val="22"/>
          <w:szCs w:val="22"/>
          <w:lang w:val="uk-UA" w:eastAsia="zh-CN"/>
        </w:rPr>
        <w:t>Прикладів є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 xml:space="preserve"> 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lastRenderedPageBreak/>
        <w:t>безліч. Гібридн</w:t>
      </w:r>
      <w:r w:rsidR="00481109" w:rsidRPr="00ED36C3">
        <w:rPr>
          <w:rFonts w:asciiTheme="minorHAnsi" w:hAnsiTheme="minorHAnsi"/>
          <w:sz w:val="22"/>
          <w:szCs w:val="22"/>
          <w:lang w:val="uk-UA" w:eastAsia="zh-CN"/>
        </w:rPr>
        <w:t xml:space="preserve">а система 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 xml:space="preserve">виробництва і розподілу </w:t>
      </w:r>
      <w:r w:rsidR="00481109" w:rsidRPr="00ED36C3">
        <w:rPr>
          <w:rFonts w:asciiTheme="minorHAnsi" w:hAnsiTheme="minorHAnsi"/>
          <w:sz w:val="22"/>
          <w:szCs w:val="22"/>
          <w:lang w:val="uk-UA" w:eastAsia="zh-CN"/>
        </w:rPr>
        <w:t xml:space="preserve">вітрової та сонячної 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 xml:space="preserve">енергії для сільської </w:t>
      </w:r>
      <w:r w:rsidR="00481109" w:rsidRPr="00ED36C3">
        <w:rPr>
          <w:rFonts w:asciiTheme="minorHAnsi" w:hAnsiTheme="minorHAnsi"/>
          <w:sz w:val="22"/>
          <w:szCs w:val="22"/>
          <w:lang w:val="uk-UA" w:eastAsia="zh-CN"/>
        </w:rPr>
        <w:t xml:space="preserve">громади 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>з</w:t>
      </w:r>
      <w:r w:rsidR="00481109" w:rsidRPr="00ED36C3">
        <w:rPr>
          <w:rFonts w:asciiTheme="minorHAnsi" w:hAnsiTheme="minorHAnsi"/>
          <w:sz w:val="22"/>
          <w:szCs w:val="22"/>
          <w:lang w:val="uk-UA" w:eastAsia="zh-CN"/>
        </w:rPr>
        <w:t xml:space="preserve">і спільним 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>управління</w:t>
      </w:r>
      <w:r w:rsidR="00481109" w:rsidRPr="00ED36C3">
        <w:rPr>
          <w:rFonts w:asciiTheme="minorHAnsi" w:hAnsiTheme="minorHAnsi"/>
          <w:sz w:val="22"/>
          <w:szCs w:val="22"/>
          <w:lang w:val="uk-UA" w:eastAsia="zh-CN"/>
        </w:rPr>
        <w:t xml:space="preserve">м та система зрошення на основі 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 xml:space="preserve">сонячної PV </w:t>
      </w:r>
      <w:r w:rsidR="00481109" w:rsidRPr="00ED36C3">
        <w:rPr>
          <w:rFonts w:asciiTheme="minorHAnsi" w:hAnsiTheme="minorHAnsi"/>
          <w:sz w:val="22"/>
          <w:szCs w:val="22"/>
          <w:lang w:val="uk-UA" w:eastAsia="zh-CN"/>
        </w:rPr>
        <w:t xml:space="preserve">установки 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>бул</w:t>
      </w:r>
      <w:r w:rsidR="00481109" w:rsidRPr="00ED36C3">
        <w:rPr>
          <w:rFonts w:asciiTheme="minorHAnsi" w:hAnsiTheme="minorHAnsi"/>
          <w:sz w:val="22"/>
          <w:szCs w:val="22"/>
          <w:lang w:val="uk-UA" w:eastAsia="zh-CN"/>
        </w:rPr>
        <w:t>и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 xml:space="preserve"> розроблен</w:t>
      </w:r>
      <w:r w:rsidR="00481109" w:rsidRPr="00ED36C3">
        <w:rPr>
          <w:rFonts w:asciiTheme="minorHAnsi" w:hAnsiTheme="minorHAnsi"/>
          <w:sz w:val="22"/>
          <w:szCs w:val="22"/>
          <w:lang w:val="uk-UA" w:eastAsia="zh-CN"/>
        </w:rPr>
        <w:t>і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 xml:space="preserve"> </w:t>
      </w:r>
      <w:r w:rsidR="00D8125F" w:rsidRPr="00ED36C3">
        <w:rPr>
          <w:rFonts w:asciiTheme="minorHAnsi" w:hAnsiTheme="minorHAnsi"/>
          <w:sz w:val="22"/>
          <w:szCs w:val="22"/>
          <w:lang w:val="uk-UA" w:eastAsia="zh-CN"/>
        </w:rPr>
        <w:t xml:space="preserve">на </w:t>
      </w:r>
      <w:r w:rsidRPr="00ED36C3">
        <w:rPr>
          <w:rFonts w:asciiTheme="minorHAnsi" w:hAnsiTheme="minorHAnsi"/>
          <w:b/>
          <w:sz w:val="22"/>
          <w:szCs w:val="22"/>
          <w:lang w:val="uk-UA" w:eastAsia="zh-CN"/>
        </w:rPr>
        <w:t>Кабо-Верде</w:t>
      </w:r>
      <w:r w:rsidR="00481109" w:rsidRPr="00ED36C3">
        <w:rPr>
          <w:rFonts w:asciiTheme="minorHAnsi" w:hAnsiTheme="minorHAnsi"/>
          <w:sz w:val="22"/>
          <w:szCs w:val="22"/>
          <w:lang w:val="uk-UA" w:eastAsia="zh-CN"/>
        </w:rPr>
        <w:t xml:space="preserve">. </w:t>
      </w:r>
      <w:r w:rsidR="0068385B" w:rsidRPr="00ED36C3">
        <w:rPr>
          <w:rFonts w:asciiTheme="minorHAnsi" w:hAnsiTheme="minorHAnsi"/>
          <w:sz w:val="22"/>
          <w:szCs w:val="22"/>
          <w:lang w:val="uk-UA" w:eastAsia="zh-CN"/>
        </w:rPr>
        <w:t xml:space="preserve">На </w:t>
      </w:r>
      <w:r w:rsidR="0068385B" w:rsidRPr="00ED36C3">
        <w:rPr>
          <w:rFonts w:asciiTheme="minorHAnsi" w:hAnsiTheme="minorHAnsi"/>
          <w:b/>
          <w:sz w:val="22"/>
          <w:szCs w:val="22"/>
          <w:lang w:val="uk-UA" w:eastAsia="zh-CN"/>
        </w:rPr>
        <w:t>Кубі</w:t>
      </w:r>
      <w:r w:rsidR="0068385B" w:rsidRPr="00ED36C3">
        <w:rPr>
          <w:rFonts w:asciiTheme="minorHAnsi" w:hAnsiTheme="minorHAnsi"/>
          <w:sz w:val="22"/>
          <w:szCs w:val="22"/>
          <w:lang w:val="uk-UA" w:eastAsia="zh-CN"/>
        </w:rPr>
        <w:t xml:space="preserve"> </w:t>
      </w:r>
      <w:r w:rsidR="00481109" w:rsidRPr="00ED36C3">
        <w:rPr>
          <w:rFonts w:asciiTheme="minorHAnsi" w:hAnsiTheme="minorHAnsi"/>
          <w:sz w:val="22"/>
          <w:szCs w:val="22"/>
          <w:lang w:val="uk-UA" w:eastAsia="zh-CN"/>
        </w:rPr>
        <w:t>численні</w:t>
      </w:r>
      <w:r w:rsidR="0068385B" w:rsidRPr="00ED36C3">
        <w:rPr>
          <w:rFonts w:asciiTheme="minorHAnsi" w:hAnsiTheme="minorHAnsi"/>
          <w:sz w:val="22"/>
          <w:szCs w:val="22"/>
          <w:lang w:val="uk-UA" w:eastAsia="zh-CN"/>
        </w:rPr>
        <w:t xml:space="preserve"> технологі</w:t>
      </w:r>
      <w:r w:rsidR="00481109" w:rsidRPr="00ED36C3">
        <w:rPr>
          <w:rFonts w:asciiTheme="minorHAnsi" w:hAnsiTheme="minorHAnsi"/>
          <w:sz w:val="22"/>
          <w:szCs w:val="22"/>
          <w:lang w:val="uk-UA" w:eastAsia="zh-CN"/>
        </w:rPr>
        <w:t>ї</w:t>
      </w:r>
      <w:r w:rsidR="0068385B" w:rsidRPr="00ED36C3">
        <w:rPr>
          <w:rFonts w:asciiTheme="minorHAnsi" w:hAnsiTheme="minorHAnsi"/>
          <w:sz w:val="22"/>
          <w:szCs w:val="22"/>
          <w:lang w:val="uk-UA" w:eastAsia="zh-CN"/>
        </w:rPr>
        <w:t xml:space="preserve">, </w:t>
      </w:r>
      <w:r w:rsidR="00D8125F" w:rsidRPr="00ED36C3">
        <w:rPr>
          <w:rFonts w:asciiTheme="minorHAnsi" w:hAnsiTheme="minorHAnsi"/>
          <w:sz w:val="22"/>
          <w:szCs w:val="22"/>
          <w:lang w:val="uk-UA" w:eastAsia="zh-CN"/>
        </w:rPr>
        <w:t xml:space="preserve">у тому числі </w:t>
      </w:r>
      <w:r w:rsidR="0068385B" w:rsidRPr="00ED36C3">
        <w:rPr>
          <w:rFonts w:asciiTheme="minorHAnsi" w:hAnsiTheme="minorHAnsi"/>
          <w:sz w:val="22"/>
          <w:szCs w:val="22"/>
          <w:lang w:val="uk-UA" w:eastAsia="zh-CN"/>
        </w:rPr>
        <w:t>мікро-гідро, сонячн</w:t>
      </w:r>
      <w:r w:rsidR="00D8125F" w:rsidRPr="00ED36C3">
        <w:rPr>
          <w:rFonts w:asciiTheme="minorHAnsi" w:hAnsiTheme="minorHAnsi"/>
          <w:sz w:val="22"/>
          <w:szCs w:val="22"/>
          <w:lang w:val="uk-UA" w:eastAsia="zh-CN"/>
        </w:rPr>
        <w:t xml:space="preserve">і </w:t>
      </w:r>
      <w:r w:rsidR="0068385B" w:rsidRPr="00ED36C3">
        <w:rPr>
          <w:rFonts w:asciiTheme="minorHAnsi" w:hAnsiTheme="minorHAnsi"/>
          <w:sz w:val="22"/>
          <w:szCs w:val="22"/>
          <w:lang w:val="uk-UA" w:eastAsia="zh-CN"/>
        </w:rPr>
        <w:t>та вітров</w:t>
      </w:r>
      <w:r w:rsidR="00D8125F" w:rsidRPr="00ED36C3">
        <w:rPr>
          <w:rFonts w:asciiTheme="minorHAnsi" w:hAnsiTheme="minorHAnsi"/>
          <w:sz w:val="22"/>
          <w:szCs w:val="22"/>
          <w:lang w:val="uk-UA" w:eastAsia="zh-CN"/>
        </w:rPr>
        <w:t xml:space="preserve">і установки </w:t>
      </w:r>
      <w:r w:rsidR="0068385B" w:rsidRPr="00ED36C3">
        <w:rPr>
          <w:rFonts w:asciiTheme="minorHAnsi" w:hAnsiTheme="minorHAnsi"/>
          <w:sz w:val="22"/>
          <w:szCs w:val="22"/>
          <w:lang w:val="uk-UA" w:eastAsia="zh-CN"/>
        </w:rPr>
        <w:t xml:space="preserve">були </w:t>
      </w:r>
      <w:r w:rsidR="00FD102E" w:rsidRPr="00ED36C3">
        <w:rPr>
          <w:rFonts w:asciiTheme="minorHAnsi" w:hAnsiTheme="minorHAnsi"/>
          <w:sz w:val="22"/>
          <w:szCs w:val="22"/>
          <w:lang w:val="uk-UA" w:eastAsia="zh-CN"/>
        </w:rPr>
        <w:t xml:space="preserve">впроваджені </w:t>
      </w:r>
      <w:r w:rsidR="0068385B" w:rsidRPr="00ED36C3">
        <w:rPr>
          <w:rFonts w:asciiTheme="minorHAnsi" w:hAnsiTheme="minorHAnsi"/>
          <w:sz w:val="22"/>
          <w:szCs w:val="22"/>
          <w:lang w:val="uk-UA" w:eastAsia="zh-CN"/>
        </w:rPr>
        <w:t xml:space="preserve">у віддалених </w:t>
      </w:r>
      <w:r w:rsidR="00FD102E" w:rsidRPr="00ED36C3">
        <w:rPr>
          <w:rFonts w:asciiTheme="minorHAnsi" w:hAnsiTheme="minorHAnsi"/>
          <w:sz w:val="22"/>
          <w:szCs w:val="22"/>
          <w:lang w:val="uk-UA" w:eastAsia="zh-CN"/>
        </w:rPr>
        <w:t xml:space="preserve">громадах, а </w:t>
      </w:r>
      <w:r w:rsidR="0068385B" w:rsidRPr="00ED36C3">
        <w:rPr>
          <w:rFonts w:asciiTheme="minorHAnsi" w:hAnsiTheme="minorHAnsi"/>
          <w:sz w:val="22"/>
          <w:szCs w:val="22"/>
          <w:lang w:val="uk-UA" w:eastAsia="zh-CN"/>
        </w:rPr>
        <w:t>інноваційн</w:t>
      </w:r>
      <w:r w:rsidR="00FD102E" w:rsidRPr="00ED36C3">
        <w:rPr>
          <w:rFonts w:asciiTheme="minorHAnsi" w:hAnsiTheme="minorHAnsi"/>
          <w:sz w:val="22"/>
          <w:szCs w:val="22"/>
          <w:lang w:val="uk-UA" w:eastAsia="zh-CN"/>
        </w:rPr>
        <w:t>а</w:t>
      </w:r>
      <w:r w:rsidR="0068385B" w:rsidRPr="00ED36C3">
        <w:rPr>
          <w:rFonts w:asciiTheme="minorHAnsi" w:hAnsiTheme="minorHAnsi"/>
          <w:sz w:val="22"/>
          <w:szCs w:val="22"/>
          <w:lang w:val="uk-UA" w:eastAsia="zh-CN"/>
        </w:rPr>
        <w:t xml:space="preserve"> </w:t>
      </w:r>
      <w:r w:rsidR="00FD102E" w:rsidRPr="00ED36C3">
        <w:rPr>
          <w:rFonts w:asciiTheme="minorHAnsi" w:hAnsiTheme="minorHAnsi"/>
          <w:sz w:val="22"/>
          <w:szCs w:val="22"/>
          <w:lang w:val="uk-UA" w:eastAsia="zh-CN"/>
        </w:rPr>
        <w:t xml:space="preserve">місцева </w:t>
      </w:r>
      <w:r w:rsidR="0068385B" w:rsidRPr="00ED36C3">
        <w:rPr>
          <w:rFonts w:asciiTheme="minorHAnsi" w:hAnsiTheme="minorHAnsi"/>
          <w:sz w:val="22"/>
          <w:szCs w:val="22"/>
          <w:lang w:val="uk-UA" w:eastAsia="zh-CN"/>
        </w:rPr>
        <w:t>технологі</w:t>
      </w:r>
      <w:r w:rsidR="00FD102E" w:rsidRPr="00ED36C3">
        <w:rPr>
          <w:rFonts w:asciiTheme="minorHAnsi" w:hAnsiTheme="minorHAnsi"/>
          <w:sz w:val="22"/>
          <w:szCs w:val="22"/>
          <w:lang w:val="uk-UA" w:eastAsia="zh-CN"/>
        </w:rPr>
        <w:t>я</w:t>
      </w:r>
      <w:r w:rsidR="0068385B" w:rsidRPr="00ED36C3">
        <w:rPr>
          <w:rFonts w:asciiTheme="minorHAnsi" w:hAnsiTheme="minorHAnsi"/>
          <w:sz w:val="22"/>
          <w:szCs w:val="22"/>
          <w:lang w:val="uk-UA" w:eastAsia="zh-CN"/>
        </w:rPr>
        <w:t xml:space="preserve"> </w:t>
      </w:r>
      <w:r w:rsidR="00FD102E" w:rsidRPr="00ED36C3">
        <w:rPr>
          <w:rFonts w:asciiTheme="minorHAnsi" w:hAnsiTheme="minorHAnsi"/>
          <w:sz w:val="22"/>
          <w:szCs w:val="22"/>
          <w:lang w:val="uk-UA" w:eastAsia="zh-CN"/>
        </w:rPr>
        <w:t xml:space="preserve">біопереробки </w:t>
      </w:r>
      <w:r w:rsidR="0068385B" w:rsidRPr="00ED36C3">
        <w:rPr>
          <w:rFonts w:asciiTheme="minorHAnsi" w:hAnsiTheme="minorHAnsi"/>
          <w:sz w:val="22"/>
          <w:szCs w:val="22"/>
          <w:lang w:val="uk-UA" w:eastAsia="zh-CN"/>
        </w:rPr>
        <w:t>для свиноферм бу</w:t>
      </w:r>
      <w:r w:rsidR="00FD102E" w:rsidRPr="00ED36C3">
        <w:rPr>
          <w:rFonts w:asciiTheme="minorHAnsi" w:hAnsiTheme="minorHAnsi"/>
          <w:sz w:val="22"/>
          <w:szCs w:val="22"/>
          <w:lang w:val="uk-UA" w:eastAsia="zh-CN"/>
        </w:rPr>
        <w:t xml:space="preserve">ла </w:t>
      </w:r>
      <w:r w:rsidR="0068385B" w:rsidRPr="00ED36C3">
        <w:rPr>
          <w:rFonts w:asciiTheme="minorHAnsi" w:hAnsiTheme="minorHAnsi"/>
          <w:sz w:val="22"/>
          <w:szCs w:val="22"/>
          <w:lang w:val="uk-UA" w:eastAsia="zh-CN"/>
        </w:rPr>
        <w:t>розроблен</w:t>
      </w:r>
      <w:r w:rsidR="00FD102E" w:rsidRPr="00ED36C3">
        <w:rPr>
          <w:rFonts w:asciiTheme="minorHAnsi" w:hAnsiTheme="minorHAnsi"/>
          <w:sz w:val="22"/>
          <w:szCs w:val="22"/>
          <w:lang w:val="uk-UA" w:eastAsia="zh-CN"/>
        </w:rPr>
        <w:t xml:space="preserve">і </w:t>
      </w:r>
      <w:r w:rsidR="0068385B" w:rsidRPr="00ED36C3">
        <w:rPr>
          <w:rFonts w:asciiTheme="minorHAnsi" w:hAnsiTheme="minorHAnsi"/>
          <w:sz w:val="22"/>
          <w:szCs w:val="22"/>
          <w:lang w:val="uk-UA" w:eastAsia="zh-CN"/>
        </w:rPr>
        <w:t>і передан</w:t>
      </w:r>
      <w:r w:rsidR="00FD102E" w:rsidRPr="00ED36C3">
        <w:rPr>
          <w:rFonts w:asciiTheme="minorHAnsi" w:hAnsiTheme="minorHAnsi"/>
          <w:sz w:val="22"/>
          <w:szCs w:val="22"/>
          <w:lang w:val="uk-UA" w:eastAsia="zh-CN"/>
        </w:rPr>
        <w:t xml:space="preserve">а </w:t>
      </w:r>
      <w:r w:rsidR="0068385B" w:rsidRPr="00ED36C3">
        <w:rPr>
          <w:rFonts w:asciiTheme="minorHAnsi" w:hAnsiTheme="minorHAnsi"/>
          <w:sz w:val="22"/>
          <w:szCs w:val="22"/>
          <w:lang w:val="uk-UA" w:eastAsia="zh-CN"/>
        </w:rPr>
        <w:t>партнерам грантоотримувачів.</w:t>
      </w:r>
      <w:r w:rsidR="00FD102E" w:rsidRPr="00ED36C3">
        <w:rPr>
          <w:lang w:val="uk-UA"/>
        </w:rPr>
        <w:t xml:space="preserve"> </w:t>
      </w:r>
      <w:r w:rsidR="00FD102E" w:rsidRPr="00ED36C3">
        <w:rPr>
          <w:rFonts w:asciiTheme="minorHAnsi" w:hAnsiTheme="minorHAnsi"/>
          <w:sz w:val="22"/>
          <w:szCs w:val="22"/>
          <w:lang w:val="uk-UA" w:eastAsia="zh-CN"/>
        </w:rPr>
        <w:t xml:space="preserve">У </w:t>
      </w:r>
      <w:r w:rsidR="00FD102E" w:rsidRPr="00ED36C3">
        <w:rPr>
          <w:rFonts w:asciiTheme="minorHAnsi" w:hAnsiTheme="minorHAnsi"/>
          <w:b/>
          <w:sz w:val="22"/>
          <w:szCs w:val="22"/>
          <w:lang w:val="uk-UA" w:eastAsia="zh-CN"/>
        </w:rPr>
        <w:t xml:space="preserve">Домініканській Республіці </w:t>
      </w:r>
      <w:r w:rsidR="00FD102E" w:rsidRPr="00ED36C3">
        <w:rPr>
          <w:rFonts w:asciiTheme="minorHAnsi" w:hAnsiTheme="minorHAnsi"/>
          <w:sz w:val="22"/>
          <w:szCs w:val="22"/>
          <w:lang w:val="uk-UA" w:eastAsia="zh-CN"/>
        </w:rPr>
        <w:t>35 позамережевих мікро-гідро</w:t>
      </w:r>
      <w:r w:rsidR="0080631B">
        <w:rPr>
          <w:rFonts w:asciiTheme="minorHAnsi" w:hAnsiTheme="minorHAnsi"/>
          <w:sz w:val="22"/>
          <w:szCs w:val="22"/>
          <w:lang w:val="uk-UA" w:eastAsia="zh-CN"/>
        </w:rPr>
        <w:t xml:space="preserve"> </w:t>
      </w:r>
      <w:r w:rsidR="00FD102E" w:rsidRPr="00ED36C3">
        <w:rPr>
          <w:rFonts w:asciiTheme="minorHAnsi" w:hAnsiTheme="minorHAnsi"/>
          <w:sz w:val="22"/>
          <w:szCs w:val="22"/>
          <w:lang w:val="uk-UA" w:eastAsia="zh-CN"/>
        </w:rPr>
        <w:t xml:space="preserve">систем, які управляються громадами, були впроваджені за підтримки ПМГ, а ще 20 перебувають на стадії впровадження. У </w:t>
      </w:r>
      <w:r w:rsidR="00FD102E" w:rsidRPr="00ED36C3">
        <w:rPr>
          <w:rFonts w:asciiTheme="minorHAnsi" w:hAnsiTheme="minorHAnsi"/>
          <w:b/>
          <w:sz w:val="22"/>
          <w:szCs w:val="22"/>
          <w:lang w:val="uk-UA" w:eastAsia="zh-CN"/>
        </w:rPr>
        <w:t>Вірменії</w:t>
      </w:r>
      <w:r w:rsidR="00FD102E" w:rsidRPr="00ED36C3">
        <w:rPr>
          <w:rFonts w:asciiTheme="minorHAnsi" w:hAnsiTheme="minorHAnsi"/>
          <w:sz w:val="22"/>
          <w:szCs w:val="22"/>
          <w:lang w:val="uk-UA" w:eastAsia="zh-CN"/>
        </w:rPr>
        <w:t xml:space="preserve"> були розроблені інноваційні сонячні сушарки і теплиці, а в </w:t>
      </w:r>
      <w:r w:rsidR="00FD102E" w:rsidRPr="00ED36C3">
        <w:rPr>
          <w:rFonts w:asciiTheme="minorHAnsi" w:hAnsiTheme="minorHAnsi"/>
          <w:b/>
          <w:sz w:val="22"/>
          <w:szCs w:val="22"/>
          <w:lang w:val="uk-UA" w:eastAsia="zh-CN"/>
        </w:rPr>
        <w:t>Албанії</w:t>
      </w:r>
      <w:r w:rsidR="00FD102E" w:rsidRPr="00ED36C3">
        <w:rPr>
          <w:rFonts w:asciiTheme="minorHAnsi" w:hAnsiTheme="minorHAnsi"/>
          <w:sz w:val="22"/>
          <w:szCs w:val="22"/>
          <w:lang w:val="uk-UA" w:eastAsia="zh-CN"/>
        </w:rPr>
        <w:t xml:space="preserve"> </w:t>
      </w:r>
      <w:r w:rsidR="00A949D5" w:rsidRPr="00ED36C3">
        <w:rPr>
          <w:rFonts w:asciiTheme="minorHAnsi" w:hAnsiTheme="minorHAnsi"/>
          <w:sz w:val="22"/>
          <w:szCs w:val="22"/>
          <w:lang w:val="uk-UA" w:eastAsia="zh-CN"/>
        </w:rPr>
        <w:t xml:space="preserve">біомаса </w:t>
      </w:r>
      <w:r w:rsidR="00FD102E" w:rsidRPr="00ED36C3">
        <w:rPr>
          <w:rFonts w:asciiTheme="minorHAnsi" w:hAnsiTheme="minorHAnsi"/>
          <w:sz w:val="22"/>
          <w:szCs w:val="22"/>
          <w:lang w:val="uk-UA" w:eastAsia="zh-CN"/>
        </w:rPr>
        <w:t>побічн</w:t>
      </w:r>
      <w:r w:rsidR="00A949D5" w:rsidRPr="00ED36C3">
        <w:rPr>
          <w:rFonts w:asciiTheme="minorHAnsi" w:hAnsiTheme="minorHAnsi"/>
          <w:sz w:val="22"/>
          <w:szCs w:val="22"/>
          <w:lang w:val="uk-UA" w:eastAsia="zh-CN"/>
        </w:rPr>
        <w:t xml:space="preserve">ого </w:t>
      </w:r>
      <w:r w:rsidR="00FD102E" w:rsidRPr="00ED36C3">
        <w:rPr>
          <w:rFonts w:asciiTheme="minorHAnsi" w:hAnsiTheme="minorHAnsi"/>
          <w:sz w:val="22"/>
          <w:szCs w:val="22"/>
          <w:lang w:val="uk-UA" w:eastAsia="zh-CN"/>
        </w:rPr>
        <w:t>продукт</w:t>
      </w:r>
      <w:r w:rsidR="00A949D5" w:rsidRPr="00ED36C3">
        <w:rPr>
          <w:rFonts w:asciiTheme="minorHAnsi" w:hAnsiTheme="minorHAnsi"/>
          <w:sz w:val="22"/>
          <w:szCs w:val="22"/>
          <w:lang w:val="uk-UA" w:eastAsia="zh-CN"/>
        </w:rPr>
        <w:t>у виробництва оливкової олії була використана для обігріву теплиць. У більшості ініціатив вже застосовують інтегрований підхід, наприклад, поєднуючи використання відновлюваних джерел енергії із залісненням та картуванням вразливих зон (</w:t>
      </w:r>
      <w:r w:rsidR="00A949D5" w:rsidRPr="00ED36C3">
        <w:rPr>
          <w:rFonts w:asciiTheme="minorHAnsi" w:hAnsiTheme="minorHAnsi"/>
          <w:b/>
          <w:sz w:val="22"/>
          <w:szCs w:val="22"/>
          <w:lang w:val="uk-UA" w:eastAsia="zh-CN"/>
        </w:rPr>
        <w:t>Камерун</w:t>
      </w:r>
      <w:r w:rsidR="00A949D5" w:rsidRPr="00ED36C3">
        <w:rPr>
          <w:rFonts w:asciiTheme="minorHAnsi" w:hAnsiTheme="minorHAnsi"/>
          <w:sz w:val="22"/>
          <w:szCs w:val="22"/>
          <w:lang w:val="uk-UA" w:eastAsia="zh-CN"/>
        </w:rPr>
        <w:t xml:space="preserve">). </w:t>
      </w:r>
      <w:r w:rsidR="00FD102E" w:rsidRPr="00ED36C3">
        <w:rPr>
          <w:rFonts w:asciiTheme="minorHAnsi" w:hAnsiTheme="minorHAnsi"/>
          <w:sz w:val="22"/>
          <w:szCs w:val="22"/>
          <w:lang w:val="uk-UA" w:eastAsia="zh-CN"/>
        </w:rPr>
        <w:t xml:space="preserve"> </w:t>
      </w:r>
      <w:r w:rsidR="00A949D5" w:rsidRPr="00ED36C3">
        <w:rPr>
          <w:rFonts w:asciiTheme="minorHAnsi" w:hAnsiTheme="minorHAnsi"/>
          <w:sz w:val="22"/>
          <w:szCs w:val="22"/>
          <w:lang w:val="uk-UA" w:eastAsia="zh-CN"/>
        </w:rPr>
        <w:t xml:space="preserve">Дольова участь громад у механізмах фінансування забезпечує сталість таких проектів і має ключове значення для стратегічного підходу </w:t>
      </w:r>
      <w:r w:rsidR="00B929EE" w:rsidRPr="00ED36C3">
        <w:rPr>
          <w:rFonts w:asciiTheme="minorHAnsi" w:hAnsiTheme="minorHAnsi"/>
          <w:sz w:val="22"/>
          <w:szCs w:val="22"/>
          <w:lang w:val="uk-UA" w:eastAsia="zh-CN"/>
        </w:rPr>
        <w:t>ПМГ</w:t>
      </w:r>
      <w:r w:rsidR="00A949D5" w:rsidRPr="00ED36C3">
        <w:rPr>
          <w:rFonts w:asciiTheme="minorHAnsi" w:hAnsiTheme="minorHAnsi"/>
          <w:sz w:val="22"/>
          <w:szCs w:val="22"/>
          <w:lang w:val="uk-UA" w:eastAsia="zh-CN"/>
        </w:rPr>
        <w:t>.</w:t>
      </w:r>
    </w:p>
    <w:p w:rsidR="003728D9" w:rsidRPr="00ED36C3" w:rsidRDefault="003728D9" w:rsidP="00B646CA">
      <w:pPr>
        <w:jc w:val="both"/>
        <w:rPr>
          <w:rFonts w:asciiTheme="minorHAnsi" w:hAnsiTheme="minorHAnsi"/>
          <w:sz w:val="22"/>
          <w:szCs w:val="22"/>
          <w:lang w:val="uk-UA" w:eastAsia="zh-CN"/>
        </w:rPr>
      </w:pPr>
    </w:p>
    <w:p w:rsidR="00EA4313" w:rsidRPr="00ED36C3" w:rsidRDefault="00B929EE" w:rsidP="00892D2C">
      <w:pPr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  <w:lang w:val="uk-UA"/>
        </w:rPr>
      </w:pPr>
      <w:r w:rsidRPr="00ED36C3">
        <w:rPr>
          <w:rFonts w:asciiTheme="minorHAnsi" w:hAnsiTheme="minorHAnsi"/>
          <w:sz w:val="22"/>
          <w:szCs w:val="22"/>
          <w:lang w:val="uk-UA" w:eastAsia="zh-CN"/>
        </w:rPr>
        <w:t>Багато країн вже ведуть базовий облік супутніх вигід, а не тільки скорочених викидів. В ОП6 це буд</w:t>
      </w:r>
      <w:r w:rsidR="002B5B2F" w:rsidRPr="00ED36C3">
        <w:rPr>
          <w:rFonts w:asciiTheme="minorHAnsi" w:hAnsiTheme="minorHAnsi"/>
          <w:sz w:val="22"/>
          <w:szCs w:val="22"/>
          <w:lang w:val="uk-UA" w:eastAsia="zh-CN"/>
        </w:rPr>
        <w:t xml:space="preserve">уть 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>роб</w:t>
      </w:r>
      <w:r w:rsidR="002B5B2F" w:rsidRPr="00ED36C3">
        <w:rPr>
          <w:rFonts w:asciiTheme="minorHAnsi" w:hAnsiTheme="minorHAnsi"/>
          <w:sz w:val="22"/>
          <w:szCs w:val="22"/>
          <w:lang w:val="uk-UA" w:eastAsia="zh-CN"/>
        </w:rPr>
        <w:t xml:space="preserve">ити 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 xml:space="preserve">більш </w:t>
      </w:r>
      <w:r w:rsidR="002B5B2F" w:rsidRPr="00ED36C3">
        <w:rPr>
          <w:rFonts w:asciiTheme="minorHAnsi" w:hAnsiTheme="minorHAnsi"/>
          <w:sz w:val="22"/>
          <w:szCs w:val="22"/>
          <w:lang w:val="uk-UA" w:eastAsia="zh-CN"/>
        </w:rPr>
        <w:t xml:space="preserve">систематично 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 xml:space="preserve">і </w:t>
      </w:r>
      <w:r w:rsidR="002B5B2F" w:rsidRPr="00ED36C3">
        <w:rPr>
          <w:rFonts w:asciiTheme="minorHAnsi" w:hAnsiTheme="minorHAnsi"/>
          <w:sz w:val="22"/>
          <w:szCs w:val="22"/>
          <w:lang w:val="uk-UA" w:eastAsia="zh-CN"/>
        </w:rPr>
        <w:t xml:space="preserve">вимогливо 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 xml:space="preserve">в </w:t>
      </w:r>
      <w:r w:rsidR="002B5B2F" w:rsidRPr="00ED36C3">
        <w:rPr>
          <w:rFonts w:asciiTheme="minorHAnsi" w:hAnsiTheme="minorHAnsi"/>
          <w:sz w:val="22"/>
          <w:szCs w:val="22"/>
          <w:lang w:val="uk-UA" w:eastAsia="zh-CN"/>
        </w:rPr>
        <w:t xml:space="preserve">окремих 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>провідних країнах, у той час як</w:t>
      </w:r>
      <w:r w:rsidR="00B2224E" w:rsidRPr="00ED36C3">
        <w:rPr>
          <w:rFonts w:asciiTheme="minorHAnsi" w:hAnsiTheme="minorHAnsi"/>
          <w:sz w:val="22"/>
          <w:szCs w:val="22"/>
          <w:lang w:val="uk-UA" w:eastAsia="zh-CN"/>
        </w:rPr>
        <w:t xml:space="preserve"> від 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>інш</w:t>
      </w:r>
      <w:r w:rsidR="00B2224E" w:rsidRPr="00ED36C3">
        <w:rPr>
          <w:rFonts w:asciiTheme="minorHAnsi" w:hAnsiTheme="minorHAnsi"/>
          <w:sz w:val="22"/>
          <w:szCs w:val="22"/>
          <w:lang w:val="uk-UA" w:eastAsia="zh-CN"/>
        </w:rPr>
        <w:t>их,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 xml:space="preserve"> як і раніше</w:t>
      </w:r>
      <w:r w:rsidR="00B2224E" w:rsidRPr="00ED36C3">
        <w:rPr>
          <w:rFonts w:asciiTheme="minorHAnsi" w:hAnsiTheme="minorHAnsi"/>
          <w:sz w:val="22"/>
          <w:szCs w:val="22"/>
          <w:lang w:val="uk-UA" w:eastAsia="zh-CN"/>
        </w:rPr>
        <w:t>,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 xml:space="preserve"> </w:t>
      </w:r>
      <w:r w:rsidR="00B2224E" w:rsidRPr="00ED36C3">
        <w:rPr>
          <w:rFonts w:asciiTheme="minorHAnsi" w:hAnsiTheme="minorHAnsi"/>
          <w:sz w:val="22"/>
          <w:szCs w:val="22"/>
          <w:lang w:val="uk-UA" w:eastAsia="zh-CN"/>
        </w:rPr>
        <w:t xml:space="preserve">будуть вимагати надавати принаймні базові оцінки. Супутні вигоди виявляються дуже суттєвими. Наприклад, </w:t>
      </w:r>
      <w:r w:rsidR="00C53856" w:rsidRPr="00ED36C3">
        <w:rPr>
          <w:rFonts w:asciiTheme="minorHAnsi" w:hAnsiTheme="minorHAnsi"/>
          <w:sz w:val="22"/>
          <w:szCs w:val="22"/>
          <w:lang w:val="uk-UA" w:eastAsia="zh-CN"/>
        </w:rPr>
        <w:t xml:space="preserve">33% </w:t>
      </w:r>
      <w:r w:rsidR="00D47759" w:rsidRPr="00ED36C3">
        <w:rPr>
          <w:rFonts w:asciiTheme="minorHAnsi" w:hAnsiTheme="minorHAnsi"/>
          <w:sz w:val="22"/>
          <w:szCs w:val="22"/>
          <w:lang w:val="uk-UA" w:eastAsia="zh-CN"/>
        </w:rPr>
        <w:t xml:space="preserve">скорочення витрат на електроенергію для сімей, які використовують сонячну та вітрову енергію у сільській місцевості, та </w:t>
      </w:r>
      <w:r w:rsidR="00C53856" w:rsidRPr="00ED36C3">
        <w:rPr>
          <w:rFonts w:asciiTheme="minorHAnsi" w:hAnsiTheme="minorHAnsi"/>
          <w:sz w:val="22"/>
          <w:szCs w:val="22"/>
          <w:lang w:val="uk-UA" w:eastAsia="zh-CN"/>
        </w:rPr>
        <w:t xml:space="preserve">92% </w:t>
      </w:r>
      <w:r w:rsidR="00D47759" w:rsidRPr="00ED36C3">
        <w:rPr>
          <w:rFonts w:asciiTheme="minorHAnsi" w:hAnsiTheme="minorHAnsi"/>
          <w:sz w:val="22"/>
          <w:szCs w:val="22"/>
          <w:lang w:val="uk-UA" w:eastAsia="zh-CN"/>
        </w:rPr>
        <w:t xml:space="preserve">зменшення рахунків </w:t>
      </w:r>
      <w:r w:rsidR="00E64B00" w:rsidRPr="00ED36C3">
        <w:rPr>
          <w:rFonts w:asciiTheme="minorHAnsi" w:hAnsiTheme="minorHAnsi"/>
          <w:sz w:val="22"/>
          <w:szCs w:val="22"/>
          <w:lang w:val="uk-UA" w:eastAsia="zh-CN"/>
        </w:rPr>
        <w:t>з</w:t>
      </w:r>
      <w:r w:rsidR="00D47759" w:rsidRPr="00ED36C3">
        <w:rPr>
          <w:rFonts w:asciiTheme="minorHAnsi" w:hAnsiTheme="minorHAnsi"/>
          <w:sz w:val="22"/>
          <w:szCs w:val="22"/>
          <w:lang w:val="uk-UA" w:eastAsia="zh-CN"/>
        </w:rPr>
        <w:t xml:space="preserve">а воду і збільшення доходів </w:t>
      </w:r>
      <w:r w:rsidR="00E64B00" w:rsidRPr="00ED36C3">
        <w:rPr>
          <w:rFonts w:asciiTheme="minorHAnsi" w:hAnsiTheme="minorHAnsi"/>
          <w:sz w:val="22"/>
          <w:szCs w:val="22"/>
          <w:lang w:val="uk-UA" w:eastAsia="zh-CN"/>
        </w:rPr>
        <w:t xml:space="preserve">майже </w:t>
      </w:r>
      <w:r w:rsidR="00D47759" w:rsidRPr="00ED36C3">
        <w:rPr>
          <w:rFonts w:asciiTheme="minorHAnsi" w:hAnsiTheme="minorHAnsi"/>
          <w:sz w:val="22"/>
          <w:szCs w:val="22"/>
          <w:lang w:val="uk-UA" w:eastAsia="zh-CN"/>
        </w:rPr>
        <w:t xml:space="preserve">на </w:t>
      </w:r>
      <w:r w:rsidR="00D47759" w:rsidRPr="00ED36C3">
        <w:rPr>
          <w:rFonts w:ascii="Calibri" w:hAnsi="Calibri"/>
          <w:color w:val="0D0D0D"/>
          <w:sz w:val="22"/>
          <w:szCs w:val="22"/>
          <w:lang w:val="uk-UA"/>
        </w:rPr>
        <w:t xml:space="preserve">17,180 дол. США на рік </w:t>
      </w:r>
      <w:r w:rsidR="00E64B00" w:rsidRPr="00ED36C3">
        <w:rPr>
          <w:rFonts w:ascii="Calibri" w:hAnsi="Calibri"/>
          <w:color w:val="0D0D0D"/>
          <w:sz w:val="22"/>
          <w:szCs w:val="22"/>
          <w:lang w:val="uk-UA"/>
        </w:rPr>
        <w:t xml:space="preserve">при використанні насосів на основі сонячної енергії </w:t>
      </w:r>
      <w:r w:rsidR="00D47759" w:rsidRPr="00ED36C3">
        <w:rPr>
          <w:rFonts w:asciiTheme="minorHAnsi" w:hAnsiTheme="minorHAnsi"/>
          <w:sz w:val="22"/>
          <w:szCs w:val="22"/>
          <w:lang w:val="uk-UA" w:eastAsia="zh-CN"/>
        </w:rPr>
        <w:t xml:space="preserve">зафіксовано на </w:t>
      </w:r>
      <w:r w:rsidR="00D47759" w:rsidRPr="00ED36C3">
        <w:rPr>
          <w:rFonts w:asciiTheme="minorHAnsi" w:hAnsiTheme="minorHAnsi"/>
          <w:b/>
          <w:sz w:val="22"/>
          <w:szCs w:val="22"/>
          <w:lang w:val="uk-UA" w:eastAsia="zh-CN"/>
        </w:rPr>
        <w:t>Кабо-Верде</w:t>
      </w:r>
      <w:r w:rsidR="007F7CAD" w:rsidRPr="00ED36C3">
        <w:rPr>
          <w:rFonts w:asciiTheme="minorHAnsi" w:hAnsiTheme="minorHAnsi"/>
          <w:b/>
          <w:sz w:val="22"/>
          <w:szCs w:val="22"/>
          <w:lang w:val="uk-UA" w:eastAsia="zh-CN"/>
        </w:rPr>
        <w:t xml:space="preserve">. </w:t>
      </w:r>
      <w:r w:rsidR="007F7CAD" w:rsidRPr="00ED36C3">
        <w:rPr>
          <w:rFonts w:asciiTheme="minorHAnsi" w:hAnsiTheme="minorHAnsi"/>
          <w:sz w:val="22"/>
          <w:szCs w:val="22"/>
          <w:lang w:val="uk-UA" w:eastAsia="zh-CN"/>
        </w:rPr>
        <w:t xml:space="preserve"> </w:t>
      </w:r>
      <w:r w:rsidR="00E64B00" w:rsidRPr="00ED36C3">
        <w:rPr>
          <w:rFonts w:asciiTheme="minorHAnsi" w:hAnsiTheme="minorHAnsi"/>
          <w:sz w:val="22"/>
          <w:szCs w:val="22"/>
          <w:lang w:val="uk-UA" w:eastAsia="zh-CN"/>
        </w:rPr>
        <w:t>Багато країн</w:t>
      </w:r>
      <w:r w:rsidR="007F7CAD" w:rsidRPr="00ED36C3">
        <w:rPr>
          <w:rFonts w:asciiTheme="minorHAnsi" w:hAnsiTheme="minorHAnsi"/>
          <w:sz w:val="22"/>
          <w:szCs w:val="22"/>
          <w:lang w:val="uk-UA" w:eastAsia="zh-CN"/>
        </w:rPr>
        <w:t xml:space="preserve">, </w:t>
      </w:r>
      <w:r w:rsidR="00E64B00" w:rsidRPr="00ED36C3">
        <w:rPr>
          <w:rFonts w:asciiTheme="minorHAnsi" w:hAnsiTheme="minorHAnsi"/>
          <w:b/>
          <w:sz w:val="22"/>
          <w:szCs w:val="22"/>
          <w:lang w:val="uk-UA" w:eastAsia="zh-CN"/>
        </w:rPr>
        <w:t>зокрема</w:t>
      </w:r>
      <w:r w:rsidR="007F7CAD" w:rsidRPr="00ED36C3">
        <w:rPr>
          <w:rFonts w:asciiTheme="minorHAnsi" w:hAnsiTheme="minorHAnsi"/>
          <w:b/>
          <w:sz w:val="22"/>
          <w:szCs w:val="22"/>
          <w:lang w:val="uk-UA" w:eastAsia="zh-CN"/>
        </w:rPr>
        <w:t xml:space="preserve"> </w:t>
      </w:r>
      <w:r w:rsidR="00E64B00" w:rsidRPr="00ED36C3">
        <w:rPr>
          <w:rFonts w:asciiTheme="minorHAnsi" w:hAnsiTheme="minorHAnsi"/>
          <w:b/>
          <w:sz w:val="22"/>
          <w:szCs w:val="22"/>
          <w:lang w:val="uk-UA" w:eastAsia="zh-CN"/>
        </w:rPr>
        <w:t xml:space="preserve">Кенія, Коморські острови, Камерун </w:t>
      </w:r>
      <w:r w:rsidR="00E64B00" w:rsidRPr="00ED36C3">
        <w:rPr>
          <w:rFonts w:asciiTheme="minorHAnsi" w:hAnsiTheme="minorHAnsi"/>
          <w:sz w:val="22"/>
          <w:szCs w:val="22"/>
          <w:lang w:val="uk-UA" w:eastAsia="zh-CN"/>
        </w:rPr>
        <w:t xml:space="preserve">повідомляють про поліпшення здоров'я жінок і дітей після встановлення </w:t>
      </w:r>
      <w:r w:rsidR="00892D2C" w:rsidRPr="00ED36C3">
        <w:rPr>
          <w:rFonts w:asciiTheme="minorHAnsi" w:hAnsiTheme="minorHAnsi"/>
          <w:sz w:val="22"/>
          <w:szCs w:val="22"/>
          <w:lang w:val="uk-UA" w:eastAsia="zh-CN"/>
        </w:rPr>
        <w:t>е</w:t>
      </w:r>
      <w:r w:rsidR="00E64B00" w:rsidRPr="00ED36C3">
        <w:rPr>
          <w:rFonts w:asciiTheme="minorHAnsi" w:hAnsiTheme="minorHAnsi"/>
          <w:sz w:val="22"/>
          <w:szCs w:val="22"/>
          <w:lang w:val="uk-UA" w:eastAsia="zh-CN"/>
        </w:rPr>
        <w:t>нергоефективних печей</w:t>
      </w:r>
      <w:r w:rsidR="00312BB1" w:rsidRPr="00ED36C3">
        <w:rPr>
          <w:rFonts w:ascii="Arial" w:hAnsi="Arial" w:cs="Arial"/>
          <w:color w:val="222222"/>
          <w:sz w:val="26"/>
          <w:szCs w:val="26"/>
          <w:shd w:val="clear" w:color="auto" w:fill="FFFFFF"/>
          <w:lang w:val="uk-UA"/>
        </w:rPr>
        <w:t xml:space="preserve">. </w:t>
      </w:r>
      <w:r w:rsidR="00312BB1" w:rsidRPr="00ED36C3">
        <w:rPr>
          <w:rFonts w:asciiTheme="minorHAnsi" w:hAnsiTheme="minorHAnsi"/>
          <w:sz w:val="22"/>
          <w:szCs w:val="22"/>
          <w:lang w:val="uk-UA" w:eastAsia="zh-CN"/>
        </w:rPr>
        <w:t>Жінки і діти також мають більше часу для продуктивної діяльності, позаяк використання відновлюваних джерел енергії забезпечує освітлення і зменшує необхідність збира</w:t>
      </w:r>
      <w:r w:rsidR="00187F06">
        <w:rPr>
          <w:rFonts w:asciiTheme="minorHAnsi" w:hAnsiTheme="minorHAnsi"/>
          <w:sz w:val="22"/>
          <w:szCs w:val="22"/>
          <w:lang w:val="uk-UA" w:eastAsia="zh-CN"/>
        </w:rPr>
        <w:t>ти</w:t>
      </w:r>
      <w:r w:rsidR="00312BB1" w:rsidRPr="00ED36C3">
        <w:rPr>
          <w:rFonts w:asciiTheme="minorHAnsi" w:hAnsiTheme="minorHAnsi"/>
          <w:sz w:val="22"/>
          <w:szCs w:val="22"/>
          <w:lang w:val="uk-UA" w:eastAsia="zh-CN"/>
        </w:rPr>
        <w:t xml:space="preserve"> дров</w:t>
      </w:r>
      <w:r w:rsidR="00187F06">
        <w:rPr>
          <w:rFonts w:asciiTheme="minorHAnsi" w:hAnsiTheme="minorHAnsi"/>
          <w:sz w:val="22"/>
          <w:szCs w:val="22"/>
          <w:lang w:val="uk-UA" w:eastAsia="zh-CN"/>
        </w:rPr>
        <w:t>а</w:t>
      </w:r>
      <w:r w:rsidR="00312BB1" w:rsidRPr="00ED36C3">
        <w:rPr>
          <w:rFonts w:asciiTheme="minorHAnsi" w:hAnsiTheme="minorHAnsi"/>
          <w:sz w:val="22"/>
          <w:szCs w:val="22"/>
          <w:lang w:val="uk-UA" w:eastAsia="zh-CN"/>
        </w:rPr>
        <w:t>.</w:t>
      </w:r>
      <w:r w:rsidR="005C6ED6" w:rsidRPr="00ED36C3">
        <w:rPr>
          <w:rFonts w:asciiTheme="minorHAnsi" w:hAnsiTheme="minorHAnsi"/>
          <w:sz w:val="22"/>
          <w:szCs w:val="22"/>
          <w:lang w:val="uk-UA" w:eastAsia="zh-CN"/>
        </w:rPr>
        <w:t xml:space="preserve"> </w:t>
      </w:r>
      <w:r w:rsidR="00312BB1" w:rsidRPr="00ED36C3">
        <w:rPr>
          <w:rFonts w:asciiTheme="minorHAnsi" w:hAnsiTheme="minorHAnsi"/>
          <w:sz w:val="22"/>
          <w:szCs w:val="22"/>
          <w:lang w:val="uk-UA" w:eastAsia="zh-CN"/>
        </w:rPr>
        <w:t xml:space="preserve">Ці вигоди можна більш точно оцінити та обрахувати. </w:t>
      </w:r>
      <w:r w:rsidR="00302310" w:rsidRPr="00ED36C3">
        <w:rPr>
          <w:rFonts w:asciiTheme="minorHAnsi" w:hAnsiTheme="minorHAnsi"/>
          <w:sz w:val="22"/>
          <w:szCs w:val="22"/>
          <w:lang w:val="uk-UA" w:eastAsia="zh-CN"/>
        </w:rPr>
        <w:t xml:space="preserve">У </w:t>
      </w:r>
      <w:r w:rsidR="00302310" w:rsidRPr="00ED36C3">
        <w:rPr>
          <w:rFonts w:asciiTheme="minorHAnsi" w:hAnsiTheme="minorHAnsi"/>
          <w:b/>
          <w:sz w:val="22"/>
          <w:szCs w:val="22"/>
          <w:lang w:val="uk-UA" w:eastAsia="zh-CN"/>
        </w:rPr>
        <w:t>Нігері</w:t>
      </w:r>
      <w:r w:rsidR="00302310" w:rsidRPr="00ED36C3">
        <w:rPr>
          <w:rFonts w:asciiTheme="minorHAnsi" w:hAnsiTheme="minorHAnsi"/>
          <w:sz w:val="22"/>
          <w:szCs w:val="22"/>
          <w:lang w:val="uk-UA" w:eastAsia="zh-CN"/>
        </w:rPr>
        <w:t xml:space="preserve"> </w:t>
      </w:r>
      <w:r w:rsidR="00653DDB" w:rsidRPr="00ED36C3">
        <w:rPr>
          <w:rFonts w:asciiTheme="minorHAnsi" w:hAnsiTheme="minorHAnsi"/>
          <w:sz w:val="22"/>
          <w:szCs w:val="22"/>
          <w:lang w:val="uk-UA" w:eastAsia="zh-CN"/>
        </w:rPr>
        <w:t xml:space="preserve">за рахунок </w:t>
      </w:r>
      <w:r w:rsidR="00302310" w:rsidRPr="00ED36C3">
        <w:rPr>
          <w:rFonts w:asciiTheme="minorHAnsi" w:hAnsiTheme="minorHAnsi"/>
          <w:sz w:val="22"/>
          <w:szCs w:val="22"/>
          <w:lang w:val="uk-UA" w:eastAsia="zh-CN"/>
        </w:rPr>
        <w:t>сонячної електрифікаці</w:t>
      </w:r>
      <w:r w:rsidR="00653DDB" w:rsidRPr="00ED36C3">
        <w:rPr>
          <w:rFonts w:asciiTheme="minorHAnsi" w:hAnsiTheme="minorHAnsi"/>
          <w:sz w:val="22"/>
          <w:szCs w:val="22"/>
          <w:lang w:val="uk-UA" w:eastAsia="zh-CN"/>
        </w:rPr>
        <w:t>ї</w:t>
      </w:r>
      <w:r w:rsidR="00302310" w:rsidRPr="00ED36C3">
        <w:rPr>
          <w:rFonts w:asciiTheme="minorHAnsi" w:hAnsiTheme="minorHAnsi"/>
          <w:sz w:val="22"/>
          <w:szCs w:val="22"/>
          <w:lang w:val="uk-UA" w:eastAsia="zh-CN"/>
        </w:rPr>
        <w:t xml:space="preserve"> </w:t>
      </w:r>
      <w:r w:rsidR="00653DDB" w:rsidRPr="00ED36C3">
        <w:rPr>
          <w:rFonts w:asciiTheme="minorHAnsi" w:hAnsiTheme="minorHAnsi"/>
          <w:sz w:val="22"/>
          <w:szCs w:val="22"/>
          <w:lang w:val="uk-UA" w:eastAsia="zh-CN"/>
        </w:rPr>
        <w:t xml:space="preserve">стало </w:t>
      </w:r>
      <w:r w:rsidR="00302310" w:rsidRPr="00ED36C3">
        <w:rPr>
          <w:rFonts w:asciiTheme="minorHAnsi" w:hAnsiTheme="minorHAnsi"/>
          <w:sz w:val="22"/>
          <w:szCs w:val="22"/>
          <w:lang w:val="uk-UA" w:eastAsia="zh-CN"/>
        </w:rPr>
        <w:t>можливи</w:t>
      </w:r>
      <w:r w:rsidR="00653DDB" w:rsidRPr="00ED36C3">
        <w:rPr>
          <w:rFonts w:asciiTheme="minorHAnsi" w:hAnsiTheme="minorHAnsi"/>
          <w:sz w:val="22"/>
          <w:szCs w:val="22"/>
          <w:lang w:val="uk-UA" w:eastAsia="zh-CN"/>
        </w:rPr>
        <w:t xml:space="preserve">м робити </w:t>
      </w:r>
      <w:r w:rsidR="00302310" w:rsidRPr="00ED36C3">
        <w:rPr>
          <w:rFonts w:asciiTheme="minorHAnsi" w:hAnsiTheme="minorHAnsi"/>
          <w:sz w:val="22"/>
          <w:szCs w:val="22"/>
          <w:lang w:val="uk-UA" w:eastAsia="zh-CN"/>
        </w:rPr>
        <w:t xml:space="preserve">вакцинації і </w:t>
      </w:r>
      <w:r w:rsidR="00653DDB" w:rsidRPr="00ED36C3">
        <w:rPr>
          <w:rFonts w:asciiTheme="minorHAnsi" w:hAnsiTheme="minorHAnsi"/>
          <w:sz w:val="22"/>
          <w:szCs w:val="22"/>
          <w:lang w:val="uk-UA" w:eastAsia="zh-CN"/>
        </w:rPr>
        <w:t xml:space="preserve">надавати </w:t>
      </w:r>
      <w:r w:rsidR="00302310" w:rsidRPr="00ED36C3">
        <w:rPr>
          <w:rFonts w:asciiTheme="minorHAnsi" w:hAnsiTheme="minorHAnsi"/>
          <w:sz w:val="22"/>
          <w:szCs w:val="22"/>
          <w:lang w:val="uk-UA" w:eastAsia="zh-CN"/>
        </w:rPr>
        <w:t>інш</w:t>
      </w:r>
      <w:r w:rsidR="00653DDB" w:rsidRPr="00ED36C3">
        <w:rPr>
          <w:rFonts w:asciiTheme="minorHAnsi" w:hAnsiTheme="minorHAnsi"/>
          <w:sz w:val="22"/>
          <w:szCs w:val="22"/>
          <w:lang w:val="uk-UA" w:eastAsia="zh-CN"/>
        </w:rPr>
        <w:t xml:space="preserve">у </w:t>
      </w:r>
      <w:r w:rsidR="00302310" w:rsidRPr="00ED36C3">
        <w:rPr>
          <w:rFonts w:asciiTheme="minorHAnsi" w:hAnsiTheme="minorHAnsi"/>
          <w:sz w:val="22"/>
          <w:szCs w:val="22"/>
          <w:lang w:val="uk-UA" w:eastAsia="zh-CN"/>
        </w:rPr>
        <w:t>медичн</w:t>
      </w:r>
      <w:r w:rsidR="00653DDB" w:rsidRPr="00ED36C3">
        <w:rPr>
          <w:rFonts w:asciiTheme="minorHAnsi" w:hAnsiTheme="minorHAnsi"/>
          <w:sz w:val="22"/>
          <w:szCs w:val="22"/>
          <w:lang w:val="uk-UA" w:eastAsia="zh-CN"/>
        </w:rPr>
        <w:t xml:space="preserve">у </w:t>
      </w:r>
      <w:r w:rsidR="00302310" w:rsidRPr="00ED36C3">
        <w:rPr>
          <w:rFonts w:asciiTheme="minorHAnsi" w:hAnsiTheme="minorHAnsi"/>
          <w:sz w:val="22"/>
          <w:szCs w:val="22"/>
          <w:lang w:val="uk-UA" w:eastAsia="zh-CN"/>
        </w:rPr>
        <w:t>допомог</w:t>
      </w:r>
      <w:r w:rsidR="00653DDB" w:rsidRPr="00ED36C3">
        <w:rPr>
          <w:rFonts w:asciiTheme="minorHAnsi" w:hAnsiTheme="minorHAnsi"/>
          <w:sz w:val="22"/>
          <w:szCs w:val="22"/>
          <w:lang w:val="uk-UA" w:eastAsia="zh-CN"/>
        </w:rPr>
        <w:t>у</w:t>
      </w:r>
      <w:r w:rsidR="00302310" w:rsidRPr="00ED36C3">
        <w:rPr>
          <w:rFonts w:asciiTheme="minorHAnsi" w:hAnsiTheme="minorHAnsi"/>
          <w:sz w:val="22"/>
          <w:szCs w:val="22"/>
          <w:lang w:val="uk-UA" w:eastAsia="zh-CN"/>
        </w:rPr>
        <w:t xml:space="preserve"> жінкам та </w:t>
      </w:r>
      <w:r w:rsidR="00653DDB" w:rsidRPr="00ED36C3">
        <w:rPr>
          <w:rFonts w:asciiTheme="minorHAnsi" w:hAnsiTheme="minorHAnsi"/>
          <w:sz w:val="22"/>
          <w:szCs w:val="22"/>
          <w:lang w:val="uk-UA" w:eastAsia="zh-CN"/>
        </w:rPr>
        <w:t>немовлятам</w:t>
      </w:r>
      <w:r w:rsidR="00302310" w:rsidRPr="00ED36C3">
        <w:rPr>
          <w:rFonts w:asciiTheme="minorHAnsi" w:hAnsiTheme="minorHAnsi"/>
          <w:sz w:val="22"/>
          <w:szCs w:val="22"/>
          <w:lang w:val="uk-UA" w:eastAsia="zh-CN"/>
        </w:rPr>
        <w:t xml:space="preserve">. У </w:t>
      </w:r>
      <w:r w:rsidR="00302310" w:rsidRPr="00ED36C3">
        <w:rPr>
          <w:rFonts w:asciiTheme="minorHAnsi" w:hAnsiTheme="minorHAnsi"/>
          <w:b/>
          <w:sz w:val="22"/>
          <w:szCs w:val="22"/>
          <w:lang w:val="uk-UA" w:eastAsia="zh-CN"/>
        </w:rPr>
        <w:t>Домініканській Республіці</w:t>
      </w:r>
      <w:r w:rsidR="00302310" w:rsidRPr="00ED36C3">
        <w:rPr>
          <w:rFonts w:asciiTheme="minorHAnsi" w:hAnsiTheme="minorHAnsi"/>
          <w:sz w:val="22"/>
          <w:szCs w:val="22"/>
          <w:lang w:val="uk-UA" w:eastAsia="zh-CN"/>
        </w:rPr>
        <w:t>, на додаток до економічн</w:t>
      </w:r>
      <w:r w:rsidR="00653DDB" w:rsidRPr="00ED36C3">
        <w:rPr>
          <w:rFonts w:asciiTheme="minorHAnsi" w:hAnsiTheme="minorHAnsi"/>
          <w:sz w:val="22"/>
          <w:szCs w:val="22"/>
          <w:lang w:val="uk-UA" w:eastAsia="zh-CN"/>
        </w:rPr>
        <w:t>их</w:t>
      </w:r>
      <w:r w:rsidR="00302310" w:rsidRPr="00ED36C3">
        <w:rPr>
          <w:rFonts w:asciiTheme="minorHAnsi" w:hAnsiTheme="minorHAnsi"/>
          <w:sz w:val="22"/>
          <w:szCs w:val="22"/>
          <w:lang w:val="uk-UA" w:eastAsia="zh-CN"/>
        </w:rPr>
        <w:t xml:space="preserve"> виг</w:t>
      </w:r>
      <w:r w:rsidR="00653DDB" w:rsidRPr="00ED36C3">
        <w:rPr>
          <w:rFonts w:asciiTheme="minorHAnsi" w:hAnsiTheme="minorHAnsi"/>
          <w:sz w:val="22"/>
          <w:szCs w:val="22"/>
          <w:lang w:val="uk-UA" w:eastAsia="zh-CN"/>
        </w:rPr>
        <w:t>і</w:t>
      </w:r>
      <w:r w:rsidR="00302310" w:rsidRPr="00ED36C3">
        <w:rPr>
          <w:rFonts w:asciiTheme="minorHAnsi" w:hAnsiTheme="minorHAnsi"/>
          <w:sz w:val="22"/>
          <w:szCs w:val="22"/>
          <w:lang w:val="uk-UA" w:eastAsia="zh-CN"/>
        </w:rPr>
        <w:t>д для сімей, понад 7</w:t>
      </w:r>
      <w:r w:rsidR="00653DDB" w:rsidRPr="00ED36C3">
        <w:rPr>
          <w:rFonts w:asciiTheme="minorHAnsi" w:hAnsiTheme="minorHAnsi"/>
          <w:sz w:val="22"/>
          <w:szCs w:val="22"/>
          <w:lang w:val="uk-UA" w:eastAsia="zh-CN"/>
        </w:rPr>
        <w:t>,</w:t>
      </w:r>
      <w:r w:rsidR="00302310" w:rsidRPr="00ED36C3">
        <w:rPr>
          <w:rFonts w:asciiTheme="minorHAnsi" w:hAnsiTheme="minorHAnsi"/>
          <w:sz w:val="22"/>
          <w:szCs w:val="22"/>
          <w:lang w:val="uk-UA" w:eastAsia="zh-CN"/>
        </w:rPr>
        <w:t>000 г</w:t>
      </w:r>
      <w:r w:rsidR="00653DDB" w:rsidRPr="00ED36C3">
        <w:rPr>
          <w:rFonts w:asciiTheme="minorHAnsi" w:hAnsiTheme="minorHAnsi"/>
          <w:sz w:val="22"/>
          <w:szCs w:val="22"/>
          <w:lang w:val="uk-UA" w:eastAsia="zh-CN"/>
        </w:rPr>
        <w:t xml:space="preserve">ектарів </w:t>
      </w:r>
      <w:r w:rsidR="00302310" w:rsidRPr="00ED36C3">
        <w:rPr>
          <w:rFonts w:asciiTheme="minorHAnsi" w:hAnsiTheme="minorHAnsi"/>
          <w:sz w:val="22"/>
          <w:szCs w:val="22"/>
          <w:lang w:val="uk-UA" w:eastAsia="zh-CN"/>
        </w:rPr>
        <w:t>лісу і водозбірних басейнів бул</w:t>
      </w:r>
      <w:r w:rsidR="00653DDB" w:rsidRPr="00ED36C3">
        <w:rPr>
          <w:rFonts w:asciiTheme="minorHAnsi" w:hAnsiTheme="minorHAnsi"/>
          <w:sz w:val="22"/>
          <w:szCs w:val="22"/>
          <w:lang w:val="uk-UA" w:eastAsia="zh-CN"/>
        </w:rPr>
        <w:t xml:space="preserve">о </w:t>
      </w:r>
      <w:r w:rsidR="00302310" w:rsidRPr="00ED36C3">
        <w:rPr>
          <w:rFonts w:asciiTheme="minorHAnsi" w:hAnsiTheme="minorHAnsi"/>
          <w:sz w:val="22"/>
          <w:szCs w:val="22"/>
          <w:lang w:val="uk-UA" w:eastAsia="zh-CN"/>
        </w:rPr>
        <w:t>з</w:t>
      </w:r>
      <w:r w:rsidR="00653DDB" w:rsidRPr="00ED36C3">
        <w:rPr>
          <w:rFonts w:asciiTheme="minorHAnsi" w:hAnsiTheme="minorHAnsi"/>
          <w:sz w:val="22"/>
          <w:szCs w:val="22"/>
          <w:lang w:val="uk-UA" w:eastAsia="zh-CN"/>
        </w:rPr>
        <w:t xml:space="preserve">бережено </w:t>
      </w:r>
      <w:r w:rsidR="00302310" w:rsidRPr="00ED36C3">
        <w:rPr>
          <w:rFonts w:asciiTheme="minorHAnsi" w:hAnsiTheme="minorHAnsi"/>
          <w:sz w:val="22"/>
          <w:szCs w:val="22"/>
          <w:lang w:val="uk-UA" w:eastAsia="zh-CN"/>
        </w:rPr>
        <w:t xml:space="preserve">в результаті початкової демонстрації і </w:t>
      </w:r>
      <w:r w:rsidR="00EA4313" w:rsidRPr="00ED36C3">
        <w:rPr>
          <w:rFonts w:asciiTheme="minorHAnsi" w:hAnsiTheme="minorHAnsi"/>
          <w:sz w:val="22"/>
          <w:szCs w:val="22"/>
          <w:lang w:val="uk-UA" w:eastAsia="zh-CN"/>
        </w:rPr>
        <w:t>широкої реплікації мікро-гідро</w:t>
      </w:r>
      <w:r w:rsidR="00187F06">
        <w:rPr>
          <w:rFonts w:asciiTheme="minorHAnsi" w:hAnsiTheme="minorHAnsi"/>
          <w:sz w:val="22"/>
          <w:szCs w:val="22"/>
          <w:lang w:val="uk-UA" w:eastAsia="zh-CN"/>
        </w:rPr>
        <w:t xml:space="preserve"> </w:t>
      </w:r>
      <w:r w:rsidR="00EA4313" w:rsidRPr="00ED36C3">
        <w:rPr>
          <w:rFonts w:asciiTheme="minorHAnsi" w:hAnsiTheme="minorHAnsi"/>
          <w:sz w:val="22"/>
          <w:szCs w:val="22"/>
          <w:lang w:val="uk-UA" w:eastAsia="zh-CN"/>
        </w:rPr>
        <w:t>станцій у громадах.</w:t>
      </w:r>
      <w:r w:rsidR="00302310" w:rsidRPr="00ED36C3">
        <w:rPr>
          <w:rFonts w:asciiTheme="minorHAnsi" w:hAnsiTheme="minorHAnsi"/>
          <w:sz w:val="22"/>
          <w:szCs w:val="22"/>
          <w:lang w:val="uk-UA" w:eastAsia="zh-CN"/>
        </w:rPr>
        <w:t xml:space="preserve"> </w:t>
      </w:r>
      <w:r w:rsidR="00EA4313" w:rsidRPr="00ED36C3">
        <w:rPr>
          <w:rFonts w:asciiTheme="minorHAnsi" w:hAnsiTheme="minorHAnsi"/>
          <w:sz w:val="22"/>
          <w:szCs w:val="22"/>
          <w:lang w:val="uk-UA" w:eastAsia="zh-CN"/>
        </w:rPr>
        <w:t xml:space="preserve">В </w:t>
      </w:r>
      <w:r w:rsidR="00EA4313" w:rsidRPr="00ED36C3">
        <w:rPr>
          <w:rFonts w:asciiTheme="minorHAnsi" w:hAnsiTheme="minorHAnsi"/>
          <w:b/>
          <w:sz w:val="22"/>
          <w:szCs w:val="22"/>
          <w:lang w:val="uk-UA" w:eastAsia="zh-CN"/>
        </w:rPr>
        <w:t>Албанії</w:t>
      </w:r>
      <w:r w:rsidR="00EA4313" w:rsidRPr="00ED36C3">
        <w:rPr>
          <w:rFonts w:asciiTheme="minorHAnsi" w:hAnsiTheme="minorHAnsi"/>
          <w:sz w:val="22"/>
          <w:szCs w:val="22"/>
          <w:lang w:val="uk-UA" w:eastAsia="zh-CN"/>
        </w:rPr>
        <w:t xml:space="preserve"> використання біомаси знизило на 50% витрати на опалення муніципальних будівель, а у </w:t>
      </w:r>
      <w:r w:rsidR="00EA4313" w:rsidRPr="00ED36C3">
        <w:rPr>
          <w:rFonts w:asciiTheme="minorHAnsi" w:hAnsiTheme="minorHAnsi"/>
          <w:b/>
          <w:sz w:val="22"/>
          <w:szCs w:val="22"/>
          <w:lang w:val="uk-UA" w:eastAsia="zh-CN"/>
        </w:rPr>
        <w:t>Вірменії</w:t>
      </w:r>
      <w:r w:rsidR="00EA4313" w:rsidRPr="00ED36C3">
        <w:rPr>
          <w:rFonts w:asciiTheme="minorHAnsi" w:hAnsiTheme="minorHAnsi"/>
          <w:sz w:val="22"/>
          <w:szCs w:val="22"/>
          <w:lang w:val="uk-UA" w:eastAsia="zh-CN"/>
        </w:rPr>
        <w:t xml:space="preserve"> дитячі будинки та інші </w:t>
      </w:r>
      <w:r w:rsidR="00187F06">
        <w:rPr>
          <w:rFonts w:asciiTheme="minorHAnsi" w:hAnsiTheme="minorHAnsi"/>
          <w:sz w:val="22"/>
          <w:szCs w:val="22"/>
          <w:lang w:val="uk-UA" w:eastAsia="zh-CN"/>
        </w:rPr>
        <w:t>заклади</w:t>
      </w:r>
      <w:r w:rsidR="00EA4313" w:rsidRPr="00ED36C3">
        <w:rPr>
          <w:rFonts w:asciiTheme="minorHAnsi" w:hAnsiTheme="minorHAnsi"/>
          <w:sz w:val="22"/>
          <w:szCs w:val="22"/>
          <w:lang w:val="uk-UA" w:eastAsia="zh-CN"/>
        </w:rPr>
        <w:t>, що обслуговують малозабезпечених людей, скоротили споживання газу та електроенергії більше ніж на 65%, заощаджуючи понад 5,000  дол. США щороку.</w:t>
      </w:r>
      <w:r w:rsidR="00EA4313" w:rsidRPr="00ED36C3">
        <w:rPr>
          <w:rFonts w:ascii="Arial" w:hAnsi="Arial" w:cs="Arial"/>
          <w:color w:val="222222"/>
          <w:sz w:val="21"/>
          <w:szCs w:val="21"/>
          <w:shd w:val="clear" w:color="auto" w:fill="FFFFFF"/>
          <w:lang w:val="uk-UA"/>
        </w:rPr>
        <w:t xml:space="preserve">   </w:t>
      </w:r>
    </w:p>
    <w:p w:rsidR="00AD25AF" w:rsidRPr="00ED36C3" w:rsidRDefault="00AD25AF" w:rsidP="00D6622C">
      <w:pPr>
        <w:jc w:val="both"/>
        <w:rPr>
          <w:rFonts w:asciiTheme="minorHAnsi" w:hAnsiTheme="minorHAnsi"/>
          <w:sz w:val="22"/>
          <w:szCs w:val="22"/>
          <w:lang w:val="uk-UA" w:eastAsia="zh-CN"/>
        </w:rPr>
      </w:pPr>
    </w:p>
    <w:p w:rsidR="00B646CA" w:rsidRPr="00ED36C3" w:rsidRDefault="00302310" w:rsidP="00B646CA">
      <w:pPr>
        <w:jc w:val="both"/>
        <w:rPr>
          <w:rFonts w:asciiTheme="minorHAnsi" w:hAnsiTheme="minorHAnsi"/>
          <w:sz w:val="22"/>
          <w:szCs w:val="22"/>
          <w:lang w:val="uk-UA" w:eastAsia="zh-CN"/>
        </w:rPr>
      </w:pPr>
      <w:r w:rsidRPr="00ED36C3">
        <w:rPr>
          <w:rFonts w:asciiTheme="minorHAnsi" w:hAnsiTheme="minorHAnsi"/>
          <w:sz w:val="22"/>
          <w:szCs w:val="22"/>
          <w:lang w:val="uk-UA" w:eastAsia="zh-CN"/>
        </w:rPr>
        <w:t>У деяких країнах, де критичн</w:t>
      </w:r>
      <w:r w:rsidR="00E65AB6" w:rsidRPr="00ED36C3">
        <w:rPr>
          <w:rFonts w:asciiTheme="minorHAnsi" w:hAnsiTheme="minorHAnsi"/>
          <w:sz w:val="22"/>
          <w:szCs w:val="22"/>
          <w:lang w:val="uk-UA" w:eastAsia="zh-CN"/>
        </w:rPr>
        <w:t>у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 xml:space="preserve"> мас</w:t>
      </w:r>
      <w:r w:rsidR="00E65AB6" w:rsidRPr="00ED36C3">
        <w:rPr>
          <w:rFonts w:asciiTheme="minorHAnsi" w:hAnsiTheme="minorHAnsi"/>
          <w:sz w:val="22"/>
          <w:szCs w:val="22"/>
          <w:lang w:val="uk-UA" w:eastAsia="zh-CN"/>
        </w:rPr>
        <w:t>у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 xml:space="preserve"> успішних демонстрацій вже </w:t>
      </w:r>
      <w:r w:rsidR="00E65AB6" w:rsidRPr="00ED36C3">
        <w:rPr>
          <w:rFonts w:asciiTheme="minorHAnsi" w:hAnsiTheme="minorHAnsi"/>
          <w:sz w:val="22"/>
          <w:szCs w:val="22"/>
          <w:lang w:val="uk-UA" w:eastAsia="zh-CN"/>
        </w:rPr>
        <w:t>накопичено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>, ПМГ рухається далі, зосеред</w:t>
      </w:r>
      <w:r w:rsidR="00E65AB6" w:rsidRPr="00ED36C3">
        <w:rPr>
          <w:rFonts w:asciiTheme="minorHAnsi" w:hAnsiTheme="minorHAnsi"/>
          <w:sz w:val="22"/>
          <w:szCs w:val="22"/>
          <w:lang w:val="uk-UA" w:eastAsia="zh-CN"/>
        </w:rPr>
        <w:t xml:space="preserve">жуючи 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>увагу на систематизаці</w:t>
      </w:r>
      <w:r w:rsidR="00E65AB6" w:rsidRPr="00ED36C3">
        <w:rPr>
          <w:rFonts w:asciiTheme="minorHAnsi" w:hAnsiTheme="minorHAnsi"/>
          <w:sz w:val="22"/>
          <w:szCs w:val="22"/>
          <w:lang w:val="uk-UA" w:eastAsia="zh-CN"/>
        </w:rPr>
        <w:t xml:space="preserve">ї 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>і масштаб</w:t>
      </w:r>
      <w:r w:rsidR="00E65AB6" w:rsidRPr="00ED36C3">
        <w:rPr>
          <w:rFonts w:asciiTheme="minorHAnsi" w:hAnsiTheme="minorHAnsi"/>
          <w:sz w:val="22"/>
          <w:szCs w:val="22"/>
          <w:lang w:val="uk-UA" w:eastAsia="zh-CN"/>
        </w:rPr>
        <w:t>уванні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 xml:space="preserve">. У </w:t>
      </w:r>
      <w:r w:rsidRPr="00ED36C3">
        <w:rPr>
          <w:rFonts w:asciiTheme="minorHAnsi" w:hAnsiTheme="minorHAnsi"/>
          <w:b/>
          <w:sz w:val="22"/>
          <w:szCs w:val="22"/>
          <w:lang w:val="uk-UA" w:eastAsia="zh-CN"/>
        </w:rPr>
        <w:t>Кенії, Домініканській Республіці, Йорданії, Марокко, Вірменії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 xml:space="preserve"> та інших країн</w:t>
      </w:r>
      <w:r w:rsidR="00E65AB6" w:rsidRPr="00ED36C3">
        <w:rPr>
          <w:rFonts w:asciiTheme="minorHAnsi" w:hAnsiTheme="minorHAnsi"/>
          <w:sz w:val="22"/>
          <w:szCs w:val="22"/>
          <w:lang w:val="uk-UA" w:eastAsia="zh-CN"/>
        </w:rPr>
        <w:t>ах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 xml:space="preserve"> </w:t>
      </w:r>
      <w:r w:rsidR="00E65AB6" w:rsidRPr="00ED36C3">
        <w:rPr>
          <w:rFonts w:asciiTheme="minorHAnsi" w:hAnsiTheme="minorHAnsi"/>
          <w:sz w:val="22"/>
          <w:szCs w:val="22"/>
          <w:lang w:val="uk-UA" w:eastAsia="zh-CN"/>
        </w:rPr>
        <w:t xml:space="preserve">заходи 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 xml:space="preserve">ПМГ були успішно </w:t>
      </w:r>
      <w:r w:rsidR="00E65AB6" w:rsidRPr="00ED36C3">
        <w:rPr>
          <w:rFonts w:asciiTheme="minorHAnsi" w:hAnsiTheme="minorHAnsi"/>
          <w:sz w:val="22"/>
          <w:szCs w:val="22"/>
          <w:lang w:val="uk-UA" w:eastAsia="zh-CN"/>
        </w:rPr>
        <w:t xml:space="preserve">репліковані 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 xml:space="preserve">за допомогою додаткових коштів, </w:t>
      </w:r>
      <w:r w:rsidR="00E65AB6" w:rsidRPr="00ED36C3">
        <w:rPr>
          <w:rFonts w:asciiTheme="minorHAnsi" w:hAnsiTheme="minorHAnsi"/>
          <w:sz w:val="22"/>
          <w:szCs w:val="22"/>
          <w:lang w:val="uk-UA" w:eastAsia="zh-CN"/>
        </w:rPr>
        <w:t xml:space="preserve">отриманих 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 xml:space="preserve">від інших партнерів. </w:t>
      </w:r>
      <w:r w:rsidR="00E65AB6" w:rsidRPr="00ED36C3">
        <w:rPr>
          <w:rFonts w:asciiTheme="minorHAnsi" w:hAnsiTheme="minorHAnsi"/>
          <w:sz w:val="22"/>
          <w:szCs w:val="22"/>
          <w:lang w:val="uk-UA" w:eastAsia="zh-CN"/>
        </w:rPr>
        <w:t>В і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>нш</w:t>
      </w:r>
      <w:r w:rsidR="00E65AB6" w:rsidRPr="00ED36C3">
        <w:rPr>
          <w:rFonts w:asciiTheme="minorHAnsi" w:hAnsiTheme="minorHAnsi"/>
          <w:sz w:val="22"/>
          <w:szCs w:val="22"/>
          <w:lang w:val="uk-UA" w:eastAsia="zh-CN"/>
        </w:rPr>
        <w:t>их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 xml:space="preserve"> країн</w:t>
      </w:r>
      <w:r w:rsidR="00E65AB6" w:rsidRPr="00ED36C3">
        <w:rPr>
          <w:rFonts w:asciiTheme="minorHAnsi" w:hAnsiTheme="minorHAnsi"/>
          <w:sz w:val="22"/>
          <w:szCs w:val="22"/>
          <w:lang w:val="uk-UA" w:eastAsia="zh-CN"/>
        </w:rPr>
        <w:t>ах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 xml:space="preserve"> розробляють інноваційні моделі у співпраці з приватним сектором, наприклад, виробники </w:t>
      </w:r>
      <w:r w:rsidR="00784706" w:rsidRPr="00ED36C3">
        <w:rPr>
          <w:rFonts w:asciiTheme="minorHAnsi" w:hAnsiTheme="minorHAnsi"/>
          <w:sz w:val="22"/>
          <w:szCs w:val="22"/>
          <w:lang w:val="uk-UA" w:eastAsia="zh-CN"/>
        </w:rPr>
        <w:t xml:space="preserve">на рівні громад 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>по</w:t>
      </w:r>
      <w:r w:rsidR="00784706" w:rsidRPr="00ED36C3">
        <w:rPr>
          <w:rFonts w:asciiTheme="minorHAnsi" w:hAnsiTheme="minorHAnsi"/>
          <w:sz w:val="22"/>
          <w:szCs w:val="22"/>
          <w:lang w:val="uk-UA" w:eastAsia="zh-CN"/>
        </w:rPr>
        <w:t xml:space="preserve">стачають 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>енергі</w:t>
      </w:r>
      <w:r w:rsidR="00784706" w:rsidRPr="00ED36C3">
        <w:rPr>
          <w:rFonts w:asciiTheme="minorHAnsi" w:hAnsiTheme="minorHAnsi"/>
          <w:sz w:val="22"/>
          <w:szCs w:val="22"/>
          <w:lang w:val="uk-UA" w:eastAsia="zh-CN"/>
        </w:rPr>
        <w:t xml:space="preserve">ю електроенергетичним 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>підприємств</w:t>
      </w:r>
      <w:r w:rsidR="00784706" w:rsidRPr="00ED36C3">
        <w:rPr>
          <w:rFonts w:asciiTheme="minorHAnsi" w:hAnsiTheme="minorHAnsi"/>
          <w:sz w:val="22"/>
          <w:szCs w:val="22"/>
          <w:lang w:val="uk-UA" w:eastAsia="zh-CN"/>
        </w:rPr>
        <w:t>ам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 xml:space="preserve"> і спільно інвесту</w:t>
      </w:r>
      <w:r w:rsidR="00784706" w:rsidRPr="00ED36C3">
        <w:rPr>
          <w:rFonts w:asciiTheme="minorHAnsi" w:hAnsiTheme="minorHAnsi"/>
          <w:sz w:val="22"/>
          <w:szCs w:val="22"/>
          <w:lang w:val="uk-UA" w:eastAsia="zh-CN"/>
        </w:rPr>
        <w:t>ють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 xml:space="preserve"> заощадження (</w:t>
      </w:r>
      <w:r w:rsidRPr="00ED36C3">
        <w:rPr>
          <w:rFonts w:asciiTheme="minorHAnsi" w:hAnsiTheme="minorHAnsi"/>
          <w:b/>
          <w:sz w:val="22"/>
          <w:szCs w:val="22"/>
          <w:lang w:val="uk-UA" w:eastAsia="zh-CN"/>
        </w:rPr>
        <w:t>Сент-Люсія, Багамські о</w:t>
      </w:r>
      <w:r w:rsidR="00892D2C" w:rsidRPr="00ED36C3">
        <w:rPr>
          <w:rFonts w:asciiTheme="minorHAnsi" w:hAnsiTheme="minorHAnsi"/>
          <w:b/>
          <w:sz w:val="22"/>
          <w:szCs w:val="22"/>
          <w:lang w:val="uk-UA" w:eastAsia="zh-CN"/>
        </w:rPr>
        <w:t>стро</w:t>
      </w:r>
      <w:r w:rsidRPr="00ED36C3">
        <w:rPr>
          <w:rFonts w:asciiTheme="minorHAnsi" w:hAnsiTheme="minorHAnsi"/>
          <w:b/>
          <w:sz w:val="22"/>
          <w:szCs w:val="22"/>
          <w:lang w:val="uk-UA" w:eastAsia="zh-CN"/>
        </w:rPr>
        <w:t>ви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 xml:space="preserve">). Деякі країни, такі як </w:t>
      </w:r>
      <w:r w:rsidRPr="00ED36C3">
        <w:rPr>
          <w:rFonts w:asciiTheme="minorHAnsi" w:hAnsiTheme="minorHAnsi"/>
          <w:b/>
          <w:sz w:val="22"/>
          <w:szCs w:val="22"/>
          <w:lang w:val="uk-UA" w:eastAsia="zh-CN"/>
        </w:rPr>
        <w:t>Кабо-Верде, Домініканська Республіка, Казахстан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 xml:space="preserve"> та інші використовують </w:t>
      </w:r>
      <w:r w:rsidR="00784706" w:rsidRPr="00ED36C3">
        <w:rPr>
          <w:rFonts w:asciiTheme="minorHAnsi" w:hAnsiTheme="minorHAnsi"/>
          <w:sz w:val="22"/>
          <w:szCs w:val="22"/>
          <w:lang w:val="uk-UA" w:eastAsia="zh-CN"/>
        </w:rPr>
        <w:t>демонстраційні проекти ПМГ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 xml:space="preserve">, щоб </w:t>
      </w:r>
      <w:r w:rsidR="00784706" w:rsidRPr="00ED36C3">
        <w:rPr>
          <w:rFonts w:asciiTheme="minorHAnsi" w:hAnsiTheme="minorHAnsi"/>
          <w:sz w:val="22"/>
          <w:szCs w:val="22"/>
          <w:lang w:val="uk-UA" w:eastAsia="zh-CN"/>
        </w:rPr>
        <w:t xml:space="preserve">поширювати 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>інформ</w:t>
      </w:r>
      <w:r w:rsidR="00784706" w:rsidRPr="00ED36C3">
        <w:rPr>
          <w:rFonts w:asciiTheme="minorHAnsi" w:hAnsiTheme="minorHAnsi"/>
          <w:sz w:val="22"/>
          <w:szCs w:val="22"/>
          <w:lang w:val="uk-UA" w:eastAsia="zh-CN"/>
        </w:rPr>
        <w:t xml:space="preserve">ацію 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 xml:space="preserve">і впливати на національні плани використання </w:t>
      </w:r>
      <w:r w:rsidR="00784706" w:rsidRPr="00ED36C3">
        <w:rPr>
          <w:rFonts w:asciiTheme="minorHAnsi" w:hAnsiTheme="minorHAnsi"/>
          <w:sz w:val="22"/>
          <w:szCs w:val="22"/>
          <w:lang w:val="uk-UA" w:eastAsia="zh-CN"/>
        </w:rPr>
        <w:t>від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>новлюваних джерел енергії, енергетичн</w:t>
      </w:r>
      <w:r w:rsidR="00784706" w:rsidRPr="00ED36C3">
        <w:rPr>
          <w:rFonts w:asciiTheme="minorHAnsi" w:hAnsiTheme="minorHAnsi"/>
          <w:sz w:val="22"/>
          <w:szCs w:val="22"/>
          <w:lang w:val="uk-UA" w:eastAsia="zh-CN"/>
        </w:rPr>
        <w:t xml:space="preserve">у 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>політик</w:t>
      </w:r>
      <w:r w:rsidR="00784706" w:rsidRPr="00ED36C3">
        <w:rPr>
          <w:rFonts w:asciiTheme="minorHAnsi" w:hAnsiTheme="minorHAnsi"/>
          <w:sz w:val="22"/>
          <w:szCs w:val="22"/>
          <w:lang w:val="uk-UA" w:eastAsia="zh-CN"/>
        </w:rPr>
        <w:t>у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 xml:space="preserve"> та інші законодавчі акти. </w:t>
      </w:r>
      <w:r w:rsidR="00784706" w:rsidRPr="00ED36C3">
        <w:rPr>
          <w:rFonts w:asciiTheme="minorHAnsi" w:hAnsiTheme="minorHAnsi"/>
          <w:sz w:val="22"/>
          <w:szCs w:val="22"/>
          <w:lang w:val="uk-UA" w:eastAsia="zh-CN"/>
        </w:rPr>
        <w:t xml:space="preserve">Наголос 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 xml:space="preserve">на </w:t>
      </w:r>
      <w:r w:rsidR="00784706" w:rsidRPr="00ED36C3">
        <w:rPr>
          <w:rFonts w:asciiTheme="minorHAnsi" w:hAnsiTheme="minorHAnsi"/>
          <w:sz w:val="22"/>
          <w:szCs w:val="22"/>
          <w:lang w:val="uk-UA" w:eastAsia="zh-CN"/>
        </w:rPr>
        <w:t xml:space="preserve">масштабування 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>і демонстр</w:t>
      </w:r>
      <w:r w:rsidR="00784706" w:rsidRPr="00ED36C3">
        <w:rPr>
          <w:rFonts w:asciiTheme="minorHAnsi" w:hAnsiTheme="minorHAnsi"/>
          <w:sz w:val="22"/>
          <w:szCs w:val="22"/>
          <w:lang w:val="uk-UA" w:eastAsia="zh-CN"/>
        </w:rPr>
        <w:t xml:space="preserve">ування результатів 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>буде сильніш</w:t>
      </w:r>
      <w:r w:rsidR="00784706" w:rsidRPr="00ED36C3">
        <w:rPr>
          <w:rFonts w:asciiTheme="minorHAnsi" w:hAnsiTheme="minorHAnsi"/>
          <w:sz w:val="22"/>
          <w:szCs w:val="22"/>
          <w:lang w:val="uk-UA" w:eastAsia="zh-CN"/>
        </w:rPr>
        <w:t>им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 xml:space="preserve"> в ОП6. </w:t>
      </w:r>
      <w:r w:rsidR="00A453CC" w:rsidRPr="00ED36C3">
        <w:rPr>
          <w:rFonts w:asciiTheme="minorHAnsi" w:hAnsiTheme="minorHAnsi"/>
          <w:sz w:val="22"/>
          <w:szCs w:val="22"/>
          <w:lang w:val="uk-UA" w:eastAsia="zh-CN"/>
        </w:rPr>
        <w:t xml:space="preserve">Рекомендовано, 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>що</w:t>
      </w:r>
      <w:r w:rsidR="00A453CC" w:rsidRPr="00ED36C3">
        <w:rPr>
          <w:rFonts w:asciiTheme="minorHAnsi" w:hAnsiTheme="minorHAnsi"/>
          <w:sz w:val="22"/>
          <w:szCs w:val="22"/>
          <w:lang w:val="uk-UA" w:eastAsia="zh-CN"/>
        </w:rPr>
        <w:t>б у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 xml:space="preserve">сі пропоновані проекти </w:t>
      </w:r>
      <w:r w:rsidR="00A453CC" w:rsidRPr="00ED36C3">
        <w:rPr>
          <w:rFonts w:asciiTheme="minorHAnsi" w:hAnsiTheme="minorHAnsi"/>
          <w:sz w:val="22"/>
          <w:szCs w:val="22"/>
          <w:lang w:val="uk-UA" w:eastAsia="zh-CN"/>
        </w:rPr>
        <w:t xml:space="preserve">та 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>і</w:t>
      </w:r>
      <w:r w:rsidR="00A453CC" w:rsidRPr="00ED36C3">
        <w:rPr>
          <w:rFonts w:asciiTheme="minorHAnsi" w:hAnsiTheme="minorHAnsi"/>
          <w:sz w:val="22"/>
          <w:szCs w:val="22"/>
          <w:lang w:val="uk-UA" w:eastAsia="zh-CN"/>
        </w:rPr>
        <w:t>ніціативи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 xml:space="preserve"> враховува</w:t>
      </w:r>
      <w:r w:rsidR="00A453CC" w:rsidRPr="00ED36C3">
        <w:rPr>
          <w:rFonts w:asciiTheme="minorHAnsi" w:hAnsiTheme="minorHAnsi"/>
          <w:sz w:val="22"/>
          <w:szCs w:val="22"/>
          <w:lang w:val="uk-UA" w:eastAsia="zh-CN"/>
        </w:rPr>
        <w:t>ли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 xml:space="preserve"> ці аспекти </w:t>
      </w:r>
      <w:r w:rsidR="00A453CC" w:rsidRPr="00ED36C3">
        <w:rPr>
          <w:rFonts w:asciiTheme="minorHAnsi" w:hAnsiTheme="minorHAnsi"/>
          <w:sz w:val="22"/>
          <w:szCs w:val="22"/>
          <w:lang w:val="uk-UA" w:eastAsia="zh-CN"/>
        </w:rPr>
        <w:t xml:space="preserve">від 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>самого початку в стратегічному порядку і документува</w:t>
      </w:r>
      <w:r w:rsidR="00A453CC" w:rsidRPr="00ED36C3">
        <w:rPr>
          <w:rFonts w:asciiTheme="minorHAnsi" w:hAnsiTheme="minorHAnsi"/>
          <w:sz w:val="22"/>
          <w:szCs w:val="22"/>
          <w:lang w:val="uk-UA" w:eastAsia="zh-CN"/>
        </w:rPr>
        <w:t>ли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 xml:space="preserve"> їх більш систематичн</w:t>
      </w:r>
      <w:r w:rsidR="00A453CC" w:rsidRPr="00ED36C3">
        <w:rPr>
          <w:rFonts w:asciiTheme="minorHAnsi" w:hAnsiTheme="minorHAnsi"/>
          <w:sz w:val="22"/>
          <w:szCs w:val="22"/>
          <w:lang w:val="uk-UA" w:eastAsia="zh-CN"/>
        </w:rPr>
        <w:t>о</w:t>
      </w:r>
      <w:r w:rsidRPr="00ED36C3">
        <w:rPr>
          <w:rFonts w:asciiTheme="minorHAnsi" w:hAnsiTheme="minorHAnsi"/>
          <w:sz w:val="22"/>
          <w:szCs w:val="22"/>
          <w:lang w:val="uk-UA" w:eastAsia="zh-CN"/>
        </w:rPr>
        <w:t>.</w:t>
      </w:r>
    </w:p>
    <w:p w:rsidR="00B646CA" w:rsidRPr="00ED36C3" w:rsidRDefault="00B646CA" w:rsidP="00AD25AF">
      <w:pPr>
        <w:jc w:val="both"/>
        <w:rPr>
          <w:rFonts w:asciiTheme="minorHAnsi" w:hAnsiTheme="minorHAnsi"/>
          <w:sz w:val="22"/>
          <w:szCs w:val="22"/>
          <w:lang w:val="uk-UA" w:eastAsia="zh-CN"/>
        </w:rPr>
      </w:pPr>
    </w:p>
    <w:p w:rsidR="0000567A" w:rsidRPr="00ED36C3" w:rsidRDefault="00063F41" w:rsidP="00AD25AF">
      <w:pPr>
        <w:jc w:val="both"/>
        <w:rPr>
          <w:rFonts w:asciiTheme="minorHAnsi" w:hAnsiTheme="minorHAnsi"/>
          <w:color w:val="0D0D0D"/>
          <w:sz w:val="22"/>
          <w:szCs w:val="22"/>
          <w:lang w:val="uk-UA"/>
        </w:rPr>
      </w:pPr>
      <w:r w:rsidRPr="00ED36C3">
        <w:rPr>
          <w:rFonts w:asciiTheme="minorHAnsi" w:hAnsiTheme="minorHAnsi"/>
          <w:color w:val="0D0D0D"/>
          <w:sz w:val="22"/>
          <w:szCs w:val="22"/>
          <w:lang w:val="uk-UA"/>
        </w:rPr>
        <w:t xml:space="preserve">Тимчасом як ПМГ буде широко спиратися на свій попередній досвід, в ОП6 вводяться і деякі нові концепції. З огляду на те, що багато країн будуть використовувати ландшафтний підхід, щоб сконцентрувати зусилля і підвищити результати, </w:t>
      </w:r>
      <w:r w:rsidRPr="00187F06">
        <w:rPr>
          <w:rFonts w:asciiTheme="minorHAnsi" w:hAnsiTheme="minorHAnsi"/>
          <w:color w:val="0D0D0D"/>
          <w:sz w:val="22"/>
          <w:szCs w:val="22"/>
          <w:lang w:val="uk-UA"/>
        </w:rPr>
        <w:t>ініціативи</w:t>
      </w:r>
      <w:r w:rsidRPr="00ED36C3">
        <w:rPr>
          <w:rFonts w:asciiTheme="minorHAnsi" w:hAnsiTheme="minorHAnsi"/>
          <w:color w:val="0D0D0D"/>
          <w:sz w:val="22"/>
          <w:szCs w:val="22"/>
          <w:lang w:val="uk-UA"/>
        </w:rPr>
        <w:t xml:space="preserve"> у сфері зміни клімату/доступу до енергії також будуть у значній мірі зосереджені в </w:t>
      </w:r>
      <w:r w:rsidR="00AC0244" w:rsidRPr="00ED36C3">
        <w:rPr>
          <w:rFonts w:asciiTheme="minorHAnsi" w:hAnsiTheme="minorHAnsi"/>
          <w:color w:val="0D0D0D"/>
          <w:sz w:val="22"/>
          <w:szCs w:val="22"/>
          <w:lang w:val="uk-UA"/>
        </w:rPr>
        <w:t xml:space="preserve">межах </w:t>
      </w:r>
      <w:r w:rsidRPr="00ED36C3">
        <w:rPr>
          <w:rFonts w:asciiTheme="minorHAnsi" w:hAnsiTheme="minorHAnsi"/>
          <w:color w:val="0D0D0D"/>
          <w:sz w:val="22"/>
          <w:szCs w:val="22"/>
          <w:lang w:val="uk-UA"/>
        </w:rPr>
        <w:t>о</w:t>
      </w:r>
      <w:r w:rsidR="00AC0244" w:rsidRPr="00ED36C3">
        <w:rPr>
          <w:rFonts w:asciiTheme="minorHAnsi" w:hAnsiTheme="minorHAnsi"/>
          <w:color w:val="0D0D0D"/>
          <w:sz w:val="22"/>
          <w:szCs w:val="22"/>
          <w:lang w:val="uk-UA"/>
        </w:rPr>
        <w:t xml:space="preserve">браних </w:t>
      </w:r>
      <w:r w:rsidRPr="00ED36C3">
        <w:rPr>
          <w:rFonts w:asciiTheme="minorHAnsi" w:hAnsiTheme="minorHAnsi"/>
          <w:color w:val="0D0D0D"/>
          <w:sz w:val="22"/>
          <w:szCs w:val="22"/>
          <w:lang w:val="uk-UA"/>
        </w:rPr>
        <w:t>ландшафтів.</w:t>
      </w:r>
      <w:r w:rsidR="00AC0244" w:rsidRPr="00ED36C3">
        <w:rPr>
          <w:rFonts w:asciiTheme="minorHAnsi" w:hAnsiTheme="minorHAnsi"/>
          <w:color w:val="0D0D0D"/>
          <w:sz w:val="22"/>
          <w:szCs w:val="22"/>
          <w:lang w:val="uk-UA"/>
        </w:rPr>
        <w:t xml:space="preserve"> У цих випадках критерії вибору ландшафтів мають також включати відповідні </w:t>
      </w:r>
      <w:r w:rsidR="00AC0244" w:rsidRPr="00187F06">
        <w:rPr>
          <w:rFonts w:asciiTheme="minorHAnsi" w:hAnsiTheme="minorHAnsi"/>
          <w:color w:val="0D0D0D"/>
          <w:sz w:val="22"/>
          <w:szCs w:val="22"/>
          <w:lang w:val="uk-UA"/>
        </w:rPr>
        <w:t>міркування</w:t>
      </w:r>
      <w:r w:rsidR="00AC0244" w:rsidRPr="00ED36C3">
        <w:rPr>
          <w:rFonts w:asciiTheme="minorHAnsi" w:hAnsiTheme="minorHAnsi"/>
          <w:color w:val="0D0D0D"/>
          <w:sz w:val="22"/>
          <w:szCs w:val="22"/>
          <w:lang w:val="uk-UA"/>
        </w:rPr>
        <w:t xml:space="preserve"> щодо ініціатив/заходів у сфері зміни клімату. Така синергія і координація з іншими проектами ПМГ буде також більш важливою у межах ландшафту, і це слід враховувати </w:t>
      </w:r>
      <w:r w:rsidR="008629E8" w:rsidRPr="00ED36C3">
        <w:rPr>
          <w:rFonts w:asciiTheme="minorHAnsi" w:hAnsiTheme="minorHAnsi"/>
          <w:color w:val="0D0D0D"/>
          <w:sz w:val="22"/>
          <w:szCs w:val="22"/>
          <w:lang w:val="uk-UA"/>
        </w:rPr>
        <w:t xml:space="preserve">заздалегідь. Усі програми ПМГ повинні будуть збирати певні дані </w:t>
      </w:r>
      <w:r w:rsidR="00187F06">
        <w:rPr>
          <w:rFonts w:asciiTheme="minorHAnsi" w:hAnsiTheme="minorHAnsi"/>
          <w:color w:val="0D0D0D"/>
          <w:sz w:val="22"/>
          <w:szCs w:val="22"/>
          <w:lang w:val="uk-UA"/>
        </w:rPr>
        <w:t>про</w:t>
      </w:r>
      <w:r w:rsidR="008629E8" w:rsidRPr="00ED36C3">
        <w:rPr>
          <w:rFonts w:asciiTheme="minorHAnsi" w:hAnsiTheme="minorHAnsi"/>
          <w:color w:val="0D0D0D"/>
          <w:sz w:val="22"/>
          <w:szCs w:val="22"/>
          <w:lang w:val="uk-UA"/>
        </w:rPr>
        <w:t xml:space="preserve"> супутні</w:t>
      </w:r>
      <w:r w:rsidR="00187F06">
        <w:rPr>
          <w:rFonts w:asciiTheme="minorHAnsi" w:hAnsiTheme="minorHAnsi"/>
          <w:color w:val="0D0D0D"/>
          <w:sz w:val="22"/>
          <w:szCs w:val="22"/>
          <w:lang w:val="uk-UA"/>
        </w:rPr>
        <w:t xml:space="preserve"> </w:t>
      </w:r>
      <w:r w:rsidR="008629E8" w:rsidRPr="00ED36C3">
        <w:rPr>
          <w:rFonts w:asciiTheme="minorHAnsi" w:hAnsiTheme="minorHAnsi"/>
          <w:color w:val="0D0D0D"/>
          <w:sz w:val="22"/>
          <w:szCs w:val="22"/>
          <w:lang w:val="uk-UA"/>
        </w:rPr>
        <w:t>виг</w:t>
      </w:r>
      <w:r w:rsidR="00187F06">
        <w:rPr>
          <w:rFonts w:asciiTheme="minorHAnsi" w:hAnsiTheme="minorHAnsi"/>
          <w:color w:val="0D0D0D"/>
          <w:sz w:val="22"/>
          <w:szCs w:val="22"/>
          <w:lang w:val="uk-UA"/>
        </w:rPr>
        <w:t>оди</w:t>
      </w:r>
      <w:r w:rsidR="008629E8" w:rsidRPr="00ED36C3">
        <w:rPr>
          <w:rFonts w:asciiTheme="minorHAnsi" w:hAnsiTheme="minorHAnsi"/>
          <w:color w:val="0D0D0D"/>
          <w:sz w:val="22"/>
          <w:szCs w:val="22"/>
          <w:lang w:val="uk-UA"/>
        </w:rPr>
        <w:t xml:space="preserve"> та соціальний вплив для кожного проекту. А от провідним країнам будуть виділені додаткові ресурси для </w:t>
      </w:r>
      <w:r w:rsidR="00187F06">
        <w:rPr>
          <w:rFonts w:asciiTheme="minorHAnsi" w:hAnsiTheme="minorHAnsi"/>
          <w:color w:val="0D0D0D"/>
          <w:sz w:val="22"/>
          <w:szCs w:val="22"/>
          <w:lang w:val="uk-UA"/>
        </w:rPr>
        <w:t>в</w:t>
      </w:r>
      <w:r w:rsidR="00022CA5" w:rsidRPr="00ED36C3">
        <w:rPr>
          <w:rFonts w:asciiTheme="minorHAnsi" w:hAnsiTheme="minorHAnsi"/>
          <w:color w:val="0D0D0D"/>
          <w:sz w:val="22"/>
          <w:szCs w:val="22"/>
          <w:lang w:val="uk-UA"/>
        </w:rPr>
        <w:t xml:space="preserve">ідстежування </w:t>
      </w:r>
      <w:r w:rsidR="008629E8" w:rsidRPr="00ED36C3">
        <w:rPr>
          <w:rFonts w:asciiTheme="minorHAnsi" w:hAnsiTheme="minorHAnsi"/>
          <w:color w:val="0D0D0D"/>
          <w:sz w:val="22"/>
          <w:szCs w:val="22"/>
          <w:lang w:val="uk-UA"/>
        </w:rPr>
        <w:t xml:space="preserve">соціального впливу та інших супутніх вигід і проведення їх детального обліку в окремих проектах. </w:t>
      </w:r>
      <w:r w:rsidR="00AC0244" w:rsidRPr="00ED36C3">
        <w:rPr>
          <w:rFonts w:asciiTheme="minorHAnsi" w:hAnsiTheme="minorHAnsi"/>
          <w:color w:val="0D0D0D"/>
          <w:sz w:val="22"/>
          <w:szCs w:val="22"/>
          <w:lang w:val="uk-UA"/>
        </w:rPr>
        <w:t xml:space="preserve">   </w:t>
      </w:r>
    </w:p>
    <w:p w:rsidR="001C36AF" w:rsidRPr="00ED36C3" w:rsidRDefault="000F0487" w:rsidP="0046218D">
      <w:pPr>
        <w:jc w:val="both"/>
        <w:rPr>
          <w:rFonts w:asciiTheme="minorHAnsi" w:hAnsiTheme="minorHAnsi" w:cs="Arial"/>
          <w:b/>
          <w:caps/>
          <w:sz w:val="22"/>
          <w:szCs w:val="22"/>
          <w:lang w:val="uk-UA"/>
        </w:rPr>
      </w:pPr>
      <w:r w:rsidRPr="00ED36C3">
        <w:rPr>
          <w:rFonts w:asciiTheme="minorHAnsi" w:hAnsiTheme="minorHAnsi" w:cs="Arial"/>
          <w:b/>
          <w:caps/>
          <w:sz w:val="22"/>
          <w:szCs w:val="22"/>
          <w:lang w:val="uk-UA"/>
        </w:rPr>
        <w:lastRenderedPageBreak/>
        <w:t>потенційні партнерства</w:t>
      </w:r>
      <w:r w:rsidR="001C36AF" w:rsidRPr="00ED36C3">
        <w:rPr>
          <w:rFonts w:asciiTheme="minorHAnsi" w:hAnsiTheme="minorHAnsi" w:cs="Arial"/>
          <w:b/>
          <w:caps/>
          <w:sz w:val="22"/>
          <w:szCs w:val="22"/>
          <w:lang w:val="uk-UA"/>
        </w:rPr>
        <w:t xml:space="preserve"> </w:t>
      </w:r>
    </w:p>
    <w:p w:rsidR="00DA616A" w:rsidRPr="00ED36C3" w:rsidRDefault="00DA616A" w:rsidP="0046218D">
      <w:pPr>
        <w:jc w:val="both"/>
        <w:rPr>
          <w:rFonts w:asciiTheme="minorHAnsi" w:hAnsiTheme="minorHAnsi" w:cs="Arial"/>
          <w:sz w:val="22"/>
          <w:szCs w:val="22"/>
          <w:lang w:val="uk-UA"/>
        </w:rPr>
      </w:pPr>
    </w:p>
    <w:p w:rsidR="000D430F" w:rsidRPr="00ED36C3" w:rsidRDefault="006517F9" w:rsidP="000D430F">
      <w:pPr>
        <w:jc w:val="both"/>
        <w:rPr>
          <w:rFonts w:asciiTheme="minorHAnsi" w:hAnsiTheme="minorHAnsi" w:cs="Arial"/>
          <w:sz w:val="22"/>
          <w:szCs w:val="22"/>
          <w:lang w:val="uk-UA"/>
        </w:rPr>
      </w:pPr>
      <w:r w:rsidRPr="00ED36C3">
        <w:rPr>
          <w:rFonts w:asciiTheme="minorHAnsi" w:hAnsiTheme="minorHAnsi" w:cs="Arial"/>
          <w:sz w:val="22"/>
          <w:szCs w:val="22"/>
          <w:lang w:val="uk-UA"/>
        </w:rPr>
        <w:t xml:space="preserve">На додаток до впровадження, розвитку і поширення інноваційних низько-вуглецевих технологій, ПМГ </w:t>
      </w:r>
      <w:r w:rsidR="00847D54" w:rsidRPr="00ED36C3">
        <w:rPr>
          <w:rFonts w:asciiTheme="minorHAnsi" w:hAnsiTheme="minorHAnsi" w:cs="Arial"/>
          <w:sz w:val="22"/>
          <w:szCs w:val="22"/>
          <w:lang w:val="uk-UA"/>
        </w:rPr>
        <w:t xml:space="preserve">у своїй стратегії завжди наголошувала на </w:t>
      </w:r>
      <w:r w:rsidR="00187F06">
        <w:rPr>
          <w:rFonts w:asciiTheme="minorHAnsi" w:hAnsiTheme="minorHAnsi" w:cs="Arial"/>
          <w:sz w:val="22"/>
          <w:szCs w:val="22"/>
          <w:lang w:val="uk-UA"/>
        </w:rPr>
        <w:t>встановленні</w:t>
      </w:r>
      <w:r w:rsidR="002C6C4D" w:rsidRPr="00ED36C3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Pr="00ED36C3">
        <w:rPr>
          <w:rFonts w:asciiTheme="minorHAnsi" w:hAnsiTheme="minorHAnsi" w:cs="Arial"/>
          <w:sz w:val="22"/>
          <w:szCs w:val="22"/>
          <w:lang w:val="uk-UA"/>
        </w:rPr>
        <w:t>партнерств з метою мобілізації ресурсів для масштаб</w:t>
      </w:r>
      <w:r w:rsidR="002C6C4D" w:rsidRPr="00ED36C3">
        <w:rPr>
          <w:rFonts w:asciiTheme="minorHAnsi" w:hAnsiTheme="minorHAnsi" w:cs="Arial"/>
          <w:sz w:val="22"/>
          <w:szCs w:val="22"/>
          <w:lang w:val="uk-UA"/>
        </w:rPr>
        <w:t xml:space="preserve">ування </w:t>
      </w:r>
      <w:r w:rsidRPr="00ED36C3">
        <w:rPr>
          <w:rFonts w:asciiTheme="minorHAnsi" w:hAnsiTheme="minorHAnsi" w:cs="Arial"/>
          <w:sz w:val="22"/>
          <w:szCs w:val="22"/>
          <w:lang w:val="uk-UA"/>
        </w:rPr>
        <w:t>пілотних ініціатив, зосеред</w:t>
      </w:r>
      <w:r w:rsidR="002C6C4D" w:rsidRPr="00ED36C3">
        <w:rPr>
          <w:rFonts w:asciiTheme="minorHAnsi" w:hAnsiTheme="minorHAnsi" w:cs="Arial"/>
          <w:sz w:val="22"/>
          <w:szCs w:val="22"/>
          <w:lang w:val="uk-UA"/>
        </w:rPr>
        <w:t xml:space="preserve">жуючи </w:t>
      </w:r>
      <w:r w:rsidRPr="00ED36C3">
        <w:rPr>
          <w:rFonts w:asciiTheme="minorHAnsi" w:hAnsiTheme="minorHAnsi" w:cs="Arial"/>
          <w:sz w:val="22"/>
          <w:szCs w:val="22"/>
          <w:lang w:val="uk-UA"/>
        </w:rPr>
        <w:t xml:space="preserve">увагу на </w:t>
      </w:r>
      <w:r w:rsidR="002C6C4D" w:rsidRPr="00ED36C3">
        <w:rPr>
          <w:rFonts w:asciiTheme="minorHAnsi" w:hAnsiTheme="minorHAnsi" w:cs="Arial"/>
          <w:sz w:val="22"/>
          <w:szCs w:val="22"/>
          <w:lang w:val="uk-UA"/>
        </w:rPr>
        <w:t xml:space="preserve">зусиллях з адвокації </w:t>
      </w:r>
      <w:r w:rsidRPr="00ED36C3">
        <w:rPr>
          <w:rFonts w:asciiTheme="minorHAnsi" w:hAnsiTheme="minorHAnsi" w:cs="Arial"/>
          <w:sz w:val="22"/>
          <w:szCs w:val="22"/>
          <w:lang w:val="uk-UA"/>
        </w:rPr>
        <w:t>на місцевому та національному рівнях</w:t>
      </w:r>
      <w:r w:rsidR="002C6C4D" w:rsidRPr="00ED36C3">
        <w:rPr>
          <w:rFonts w:asciiTheme="minorHAnsi" w:hAnsiTheme="minorHAnsi" w:cs="Arial"/>
          <w:sz w:val="22"/>
          <w:szCs w:val="22"/>
          <w:lang w:val="uk-UA"/>
        </w:rPr>
        <w:t xml:space="preserve">, щоби </w:t>
      </w:r>
      <w:r w:rsidRPr="00ED36C3">
        <w:rPr>
          <w:rFonts w:asciiTheme="minorHAnsi" w:hAnsiTheme="minorHAnsi" w:cs="Arial"/>
          <w:sz w:val="22"/>
          <w:szCs w:val="22"/>
          <w:lang w:val="uk-UA"/>
        </w:rPr>
        <w:t>впли</w:t>
      </w:r>
      <w:r w:rsidR="002C6C4D" w:rsidRPr="00ED36C3">
        <w:rPr>
          <w:rFonts w:asciiTheme="minorHAnsi" w:hAnsiTheme="minorHAnsi" w:cs="Arial"/>
          <w:sz w:val="22"/>
          <w:szCs w:val="22"/>
          <w:lang w:val="uk-UA"/>
        </w:rPr>
        <w:t xml:space="preserve">вати </w:t>
      </w:r>
      <w:r w:rsidRPr="00ED36C3">
        <w:rPr>
          <w:rFonts w:asciiTheme="minorHAnsi" w:hAnsiTheme="minorHAnsi" w:cs="Arial"/>
          <w:sz w:val="22"/>
          <w:szCs w:val="22"/>
          <w:lang w:val="uk-UA"/>
        </w:rPr>
        <w:t>на політику відповідно до пріоритетів країн</w:t>
      </w:r>
      <w:r w:rsidR="002C6C4D" w:rsidRPr="00ED36C3">
        <w:rPr>
          <w:rFonts w:asciiTheme="minorHAnsi" w:hAnsiTheme="minorHAnsi" w:cs="Arial"/>
          <w:sz w:val="22"/>
          <w:szCs w:val="22"/>
          <w:lang w:val="uk-UA"/>
        </w:rPr>
        <w:t xml:space="preserve">. </w:t>
      </w:r>
      <w:r w:rsidR="00847D54" w:rsidRPr="00ED36C3">
        <w:rPr>
          <w:rFonts w:asciiTheme="minorHAnsi" w:hAnsiTheme="minorHAnsi" w:cs="Arial"/>
          <w:sz w:val="22"/>
          <w:szCs w:val="22"/>
          <w:lang w:val="uk-UA"/>
        </w:rPr>
        <w:t>Зовнішн</w:t>
      </w:r>
      <w:r w:rsidR="002C6C4D" w:rsidRPr="00ED36C3">
        <w:rPr>
          <w:rFonts w:asciiTheme="minorHAnsi" w:hAnsiTheme="minorHAnsi" w:cs="Arial"/>
          <w:sz w:val="22"/>
          <w:szCs w:val="22"/>
          <w:lang w:val="uk-UA"/>
        </w:rPr>
        <w:t xml:space="preserve">і </w:t>
      </w:r>
      <w:r w:rsidR="00847D54" w:rsidRPr="00ED36C3">
        <w:rPr>
          <w:rFonts w:asciiTheme="minorHAnsi" w:hAnsiTheme="minorHAnsi" w:cs="Arial"/>
          <w:sz w:val="22"/>
          <w:szCs w:val="22"/>
          <w:lang w:val="uk-UA"/>
        </w:rPr>
        <w:t>партнерств</w:t>
      </w:r>
      <w:r w:rsidR="002C6C4D" w:rsidRPr="00ED36C3">
        <w:rPr>
          <w:rFonts w:asciiTheme="minorHAnsi" w:hAnsiTheme="minorHAnsi" w:cs="Arial"/>
          <w:sz w:val="22"/>
          <w:szCs w:val="22"/>
          <w:lang w:val="uk-UA"/>
        </w:rPr>
        <w:t>а</w:t>
      </w:r>
      <w:r w:rsidR="00847D54" w:rsidRPr="00ED36C3">
        <w:rPr>
          <w:rFonts w:asciiTheme="minorHAnsi" w:hAnsiTheme="minorHAnsi" w:cs="Arial"/>
          <w:sz w:val="22"/>
          <w:szCs w:val="22"/>
          <w:lang w:val="uk-UA"/>
        </w:rPr>
        <w:t xml:space="preserve"> буд</w:t>
      </w:r>
      <w:r w:rsidR="002C6C4D" w:rsidRPr="00ED36C3">
        <w:rPr>
          <w:rFonts w:asciiTheme="minorHAnsi" w:hAnsiTheme="minorHAnsi" w:cs="Arial"/>
          <w:sz w:val="22"/>
          <w:szCs w:val="22"/>
          <w:lang w:val="uk-UA"/>
        </w:rPr>
        <w:t xml:space="preserve">уть </w:t>
      </w:r>
      <w:r w:rsidR="00847D54" w:rsidRPr="00ED36C3">
        <w:rPr>
          <w:rFonts w:asciiTheme="minorHAnsi" w:hAnsiTheme="minorHAnsi" w:cs="Arial"/>
          <w:sz w:val="22"/>
          <w:szCs w:val="22"/>
          <w:lang w:val="uk-UA"/>
        </w:rPr>
        <w:t xml:space="preserve">доповнювати </w:t>
      </w:r>
      <w:r w:rsidR="002C6C4D" w:rsidRPr="00ED36C3">
        <w:rPr>
          <w:rFonts w:asciiTheme="minorHAnsi" w:hAnsiTheme="minorHAnsi" w:cs="Arial"/>
          <w:sz w:val="22"/>
          <w:szCs w:val="22"/>
          <w:lang w:val="uk-UA"/>
        </w:rPr>
        <w:t>стратегію ПМГ в рамках ОП6</w:t>
      </w:r>
      <w:r w:rsidR="00847D54" w:rsidRPr="00ED36C3">
        <w:rPr>
          <w:rFonts w:asciiTheme="minorHAnsi" w:hAnsiTheme="minorHAnsi" w:cs="Arial"/>
          <w:sz w:val="22"/>
          <w:szCs w:val="22"/>
          <w:lang w:val="uk-UA"/>
        </w:rPr>
        <w:t xml:space="preserve">, стратегічно </w:t>
      </w:r>
      <w:r w:rsidR="002C6C4D" w:rsidRPr="00ED36C3">
        <w:rPr>
          <w:rFonts w:asciiTheme="minorHAnsi" w:hAnsiTheme="minorHAnsi" w:cs="Arial"/>
          <w:sz w:val="22"/>
          <w:szCs w:val="22"/>
          <w:lang w:val="uk-UA"/>
        </w:rPr>
        <w:t xml:space="preserve">узгодженої </w:t>
      </w:r>
      <w:r w:rsidR="00847D54" w:rsidRPr="00ED36C3">
        <w:rPr>
          <w:rFonts w:asciiTheme="minorHAnsi" w:hAnsiTheme="minorHAnsi" w:cs="Arial"/>
          <w:sz w:val="22"/>
          <w:szCs w:val="22"/>
          <w:lang w:val="uk-UA"/>
        </w:rPr>
        <w:t xml:space="preserve">з цілями ГЕФ </w:t>
      </w:r>
      <w:r w:rsidR="002C6C4D" w:rsidRPr="00ED36C3">
        <w:rPr>
          <w:rFonts w:asciiTheme="minorHAnsi" w:hAnsiTheme="minorHAnsi" w:cs="Arial"/>
          <w:sz w:val="22"/>
          <w:szCs w:val="22"/>
          <w:lang w:val="uk-UA"/>
        </w:rPr>
        <w:t xml:space="preserve">у сфері </w:t>
      </w:r>
      <w:r w:rsidR="00847D54" w:rsidRPr="00ED36C3">
        <w:rPr>
          <w:rFonts w:asciiTheme="minorHAnsi" w:hAnsiTheme="minorHAnsi" w:cs="Arial"/>
          <w:sz w:val="22"/>
          <w:szCs w:val="22"/>
          <w:lang w:val="uk-UA"/>
        </w:rPr>
        <w:t>зміни клімату, які включають "підтримку ініціатив щодо забезпечення доступу до енергії на місцевому рівні»</w:t>
      </w:r>
      <w:r w:rsidR="002C6C4D" w:rsidRPr="00ED36C3">
        <w:rPr>
          <w:rFonts w:asciiTheme="minorHAnsi" w:hAnsiTheme="minorHAnsi" w:cs="Arial"/>
          <w:sz w:val="22"/>
          <w:szCs w:val="22"/>
          <w:lang w:val="uk-UA"/>
        </w:rPr>
        <w:t>,</w:t>
      </w:r>
      <w:r w:rsidR="00847D54" w:rsidRPr="00ED36C3">
        <w:rPr>
          <w:rFonts w:asciiTheme="minorHAnsi" w:hAnsiTheme="minorHAnsi" w:cs="Arial"/>
          <w:sz w:val="22"/>
          <w:szCs w:val="22"/>
          <w:lang w:val="uk-UA"/>
        </w:rPr>
        <w:t xml:space="preserve"> і Стратегічн</w:t>
      </w:r>
      <w:r w:rsidR="002C6C4D" w:rsidRPr="00ED36C3">
        <w:rPr>
          <w:rFonts w:asciiTheme="minorHAnsi" w:hAnsiTheme="minorHAnsi" w:cs="Arial"/>
          <w:sz w:val="22"/>
          <w:szCs w:val="22"/>
          <w:lang w:val="uk-UA"/>
        </w:rPr>
        <w:t>им</w:t>
      </w:r>
      <w:r w:rsidR="00847D54" w:rsidRPr="00ED36C3">
        <w:rPr>
          <w:rFonts w:asciiTheme="minorHAnsi" w:hAnsiTheme="minorHAnsi" w:cs="Arial"/>
          <w:sz w:val="22"/>
          <w:szCs w:val="22"/>
          <w:lang w:val="uk-UA"/>
        </w:rPr>
        <w:t xml:space="preserve"> план</w:t>
      </w:r>
      <w:r w:rsidR="002C6C4D" w:rsidRPr="00ED36C3">
        <w:rPr>
          <w:rFonts w:asciiTheme="minorHAnsi" w:hAnsiTheme="minorHAnsi" w:cs="Arial"/>
          <w:sz w:val="22"/>
          <w:szCs w:val="22"/>
          <w:lang w:val="uk-UA"/>
        </w:rPr>
        <w:t>ом</w:t>
      </w:r>
      <w:r w:rsidR="00847D54" w:rsidRPr="00ED36C3">
        <w:rPr>
          <w:rFonts w:asciiTheme="minorHAnsi" w:hAnsiTheme="minorHAnsi" w:cs="Arial"/>
          <w:sz w:val="22"/>
          <w:szCs w:val="22"/>
          <w:lang w:val="uk-UA"/>
        </w:rPr>
        <w:t xml:space="preserve"> ПРООН</w:t>
      </w:r>
      <w:r w:rsidR="002C6C4D" w:rsidRPr="00ED36C3">
        <w:rPr>
          <w:rFonts w:asciiTheme="minorHAnsi" w:hAnsiTheme="minorHAnsi" w:cs="Arial"/>
          <w:sz w:val="22"/>
          <w:szCs w:val="22"/>
          <w:lang w:val="uk-UA"/>
        </w:rPr>
        <w:t xml:space="preserve">, зокрема щодо досягнення </w:t>
      </w:r>
      <w:r w:rsidR="00847D54" w:rsidRPr="00ED36C3">
        <w:rPr>
          <w:rFonts w:asciiTheme="minorHAnsi" w:hAnsiTheme="minorHAnsi" w:cs="Arial"/>
          <w:sz w:val="22"/>
          <w:szCs w:val="22"/>
          <w:lang w:val="uk-UA"/>
        </w:rPr>
        <w:t xml:space="preserve">всеосяжних </w:t>
      </w:r>
      <w:r w:rsidR="002C6C4D" w:rsidRPr="00ED36C3">
        <w:rPr>
          <w:rFonts w:asciiTheme="minorHAnsi" w:hAnsiTheme="minorHAnsi" w:cs="Arial"/>
          <w:sz w:val="22"/>
          <w:szCs w:val="22"/>
          <w:lang w:val="uk-UA"/>
        </w:rPr>
        <w:t>Ц</w:t>
      </w:r>
      <w:r w:rsidR="00847D54" w:rsidRPr="00ED36C3">
        <w:rPr>
          <w:rFonts w:asciiTheme="minorHAnsi" w:hAnsiTheme="minorHAnsi" w:cs="Arial"/>
          <w:sz w:val="22"/>
          <w:szCs w:val="22"/>
          <w:lang w:val="uk-UA"/>
        </w:rPr>
        <w:t>ілей сталого розвитку</w:t>
      </w:r>
      <w:r w:rsidR="002C6C4D" w:rsidRPr="00ED36C3">
        <w:rPr>
          <w:rFonts w:asciiTheme="minorHAnsi" w:hAnsiTheme="minorHAnsi" w:cs="Arial"/>
          <w:sz w:val="22"/>
          <w:szCs w:val="22"/>
          <w:lang w:val="uk-UA"/>
        </w:rPr>
        <w:t xml:space="preserve">. </w:t>
      </w:r>
    </w:p>
    <w:p w:rsidR="00847D54" w:rsidRPr="00187F06" w:rsidRDefault="002C6C4D" w:rsidP="00847D54">
      <w:pPr>
        <w:pStyle w:val="a5"/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</w:pPr>
      <w:r w:rsidRPr="00187F06">
        <w:rPr>
          <w:rFonts w:asciiTheme="minorHAnsi" w:eastAsiaTheme="minorHAnsi" w:hAnsiTheme="minorHAnsi"/>
          <w:color w:val="auto"/>
          <w:sz w:val="22"/>
          <w:szCs w:val="22"/>
          <w:lang w:val="uk-UA"/>
        </w:rPr>
        <w:t>В ОП5 та попередніх операційних циклах</w:t>
      </w:r>
      <w:r w:rsidR="0053043F" w:rsidRPr="00187F06">
        <w:rPr>
          <w:rFonts w:asciiTheme="minorHAnsi" w:eastAsiaTheme="minorHAnsi" w:hAnsiTheme="minorHAnsi"/>
          <w:color w:val="auto"/>
          <w:sz w:val="22"/>
          <w:szCs w:val="22"/>
          <w:lang w:val="uk-UA"/>
        </w:rPr>
        <w:t>, інноваційні ініціативи ПМГ масштабувалися Світовим банком, Регіональними банками розвитку, двосторонніми агенціями, урядами та повномасштабними проект</w:t>
      </w:r>
      <w:r w:rsidR="00E83508" w:rsidRPr="00187F06">
        <w:rPr>
          <w:rFonts w:asciiTheme="minorHAnsi" w:eastAsiaTheme="minorHAnsi" w:hAnsiTheme="minorHAnsi"/>
          <w:color w:val="auto"/>
          <w:sz w:val="22"/>
          <w:szCs w:val="22"/>
          <w:lang w:val="uk-UA"/>
        </w:rPr>
        <w:t>а</w:t>
      </w:r>
      <w:r w:rsidR="0053043F" w:rsidRPr="00187F06">
        <w:rPr>
          <w:rFonts w:asciiTheme="minorHAnsi" w:eastAsiaTheme="minorHAnsi" w:hAnsiTheme="minorHAnsi"/>
          <w:color w:val="auto"/>
          <w:sz w:val="22"/>
          <w:szCs w:val="22"/>
          <w:lang w:val="uk-UA"/>
        </w:rPr>
        <w:t xml:space="preserve">ми ГЕФ. У деяких країнах, ініціативи ПМГ ГЕФ досягли масштабу, а також політичного і економічного впливу, коли були широко репліковані на національному рівні. В ОП6, ПМГ буде спиратися на результати цієї діяльності, і також буде встановлювати співробітництво з </w:t>
      </w:r>
      <w:r w:rsidR="00E83508" w:rsidRPr="00187F06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національни</w:t>
      </w:r>
      <w:r w:rsidR="00187F06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ми</w:t>
      </w:r>
      <w:r w:rsidR="00E83508" w:rsidRPr="00187F06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ініціативами, такими як NAMAs, LEDS, стратегіями доступу до джерел енергії тощо, а також  міжнародними рамковими ініціативами, як  Стала енергетика для всіх (SE4ALL) та нови</w:t>
      </w:r>
      <w:r w:rsidR="008F1F4A" w:rsidRPr="00187F06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ми</w:t>
      </w:r>
      <w:r w:rsidR="00E83508" w:rsidRPr="00187F06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ініціативами, що формуються, за підтримки Зеленого кліматичного фонду (Green Climate Fund). </w:t>
      </w:r>
      <w:r w:rsidR="008F1F4A" w:rsidRPr="00187F06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ПМГ особливо добре позиціонована для досягнення цілей </w:t>
      </w:r>
      <w:r w:rsidR="008F1F4A" w:rsidRPr="00187F06">
        <w:rPr>
          <w:rFonts w:asciiTheme="minorHAnsi" w:hAnsiTheme="minorHAnsi"/>
          <w:color w:val="auto"/>
          <w:sz w:val="22"/>
          <w:szCs w:val="22"/>
          <w:lang w:val="uk-UA"/>
        </w:rPr>
        <w:t>ініціативи</w:t>
      </w:r>
      <w:r w:rsidR="008F1F4A" w:rsidRPr="00187F06">
        <w:rPr>
          <w:color w:val="auto"/>
          <w:lang w:val="uk-UA"/>
        </w:rPr>
        <w:t xml:space="preserve"> «</w:t>
      </w:r>
      <w:r w:rsidR="008F1F4A" w:rsidRPr="00187F06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>Стала енергетика для всіх», щоб сприяти реплікації на національному і глобальному рівнях, оскільки співпраця ПМГ з ОГС цілком відповідає стратегії SE4ALL, яка підкреслює здатність ОГС безпосередньо допомагати бідним</w:t>
      </w:r>
      <w:r w:rsidR="008F1F4A" w:rsidRPr="00187F06">
        <w:rPr>
          <w:rStyle w:val="ae"/>
          <w:rFonts w:asciiTheme="minorHAnsi" w:hAnsiTheme="minorHAnsi" w:cs="Arial"/>
          <w:color w:val="auto"/>
          <w:szCs w:val="22"/>
          <w:lang w:val="uk-UA"/>
        </w:rPr>
        <w:footnoteReference w:id="23"/>
      </w:r>
      <w:r w:rsidR="008F1F4A" w:rsidRPr="00187F06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. Ці великомасштабні ініціативи стануть платформою для масштабування і можливого спів-фінансування діяльності ПМГ, а також для спільних зусиль з планування у національному і глобальному масштабі </w:t>
      </w:r>
      <w:r w:rsidR="00207BA6" w:rsidRPr="00187F06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та адвокації відповідної політики. ПМГ буде також стимулювати міцні партнерські відносини з приватним сектором для комерціалізації успішних проектів з метою перевести проекти з використання відновлюваних джерел енергії зі статусу пілотних інновацій до основного напряму розвитку (мейнстрім). </w:t>
      </w:r>
      <w:r w:rsidR="008F1F4A" w:rsidRPr="00187F06">
        <w:rPr>
          <w:rFonts w:asciiTheme="minorHAnsi" w:hAnsiTheme="minorHAnsi"/>
          <w:color w:val="auto"/>
          <w:sz w:val="22"/>
          <w:szCs w:val="22"/>
          <w:shd w:val="clear" w:color="auto" w:fill="FFFFFF"/>
          <w:lang w:val="uk-UA"/>
        </w:rPr>
        <w:t xml:space="preserve">   </w:t>
      </w:r>
    </w:p>
    <w:p w:rsidR="000C5AED" w:rsidRPr="00ED36C3" w:rsidRDefault="00B53172" w:rsidP="00CA55E1">
      <w:pPr>
        <w:pStyle w:val="Default"/>
        <w:jc w:val="both"/>
        <w:rPr>
          <w:rFonts w:asciiTheme="minorHAnsi" w:hAnsiTheme="minorHAnsi"/>
          <w:sz w:val="22"/>
          <w:szCs w:val="22"/>
          <w:lang w:val="uk-UA"/>
        </w:rPr>
      </w:pPr>
      <w:r w:rsidRPr="00ED36C3">
        <w:rPr>
          <w:rFonts w:asciiTheme="minorHAnsi" w:hAnsiTheme="minorHAnsi"/>
          <w:sz w:val="22"/>
          <w:szCs w:val="22"/>
          <w:lang w:val="uk-UA"/>
        </w:rPr>
        <w:t>В умовах нинішн</w:t>
      </w:r>
      <w:r w:rsidR="007705E9" w:rsidRPr="00ED36C3">
        <w:rPr>
          <w:rFonts w:asciiTheme="minorHAnsi" w:hAnsiTheme="minorHAnsi"/>
          <w:sz w:val="22"/>
          <w:szCs w:val="22"/>
          <w:lang w:val="uk-UA"/>
        </w:rPr>
        <w:t xml:space="preserve">іх </w:t>
      </w:r>
      <w:r w:rsidRPr="00ED36C3">
        <w:rPr>
          <w:rFonts w:asciiTheme="minorHAnsi" w:hAnsiTheme="minorHAnsi"/>
          <w:sz w:val="22"/>
          <w:szCs w:val="22"/>
          <w:lang w:val="uk-UA"/>
        </w:rPr>
        <w:t>безпрецедентн</w:t>
      </w:r>
      <w:r w:rsidR="007705E9" w:rsidRPr="00ED36C3">
        <w:rPr>
          <w:rFonts w:asciiTheme="minorHAnsi" w:hAnsiTheme="minorHAnsi"/>
          <w:sz w:val="22"/>
          <w:szCs w:val="22"/>
          <w:lang w:val="uk-UA"/>
        </w:rPr>
        <w:t>их</w:t>
      </w:r>
      <w:r w:rsidRPr="00ED36C3">
        <w:rPr>
          <w:rFonts w:asciiTheme="minorHAnsi" w:hAnsiTheme="minorHAnsi"/>
          <w:sz w:val="22"/>
          <w:szCs w:val="22"/>
          <w:lang w:val="uk-UA"/>
        </w:rPr>
        <w:t xml:space="preserve"> технологічних змін, приватний сектор поступово </w:t>
      </w:r>
      <w:r w:rsidR="007705E9" w:rsidRPr="00ED36C3">
        <w:rPr>
          <w:rFonts w:asciiTheme="minorHAnsi" w:hAnsiTheme="minorHAnsi"/>
          <w:sz w:val="22"/>
          <w:szCs w:val="22"/>
          <w:lang w:val="uk-UA"/>
        </w:rPr>
        <w:t xml:space="preserve">приходить до розуміння, що використання відновлюваних </w:t>
      </w:r>
      <w:r w:rsidRPr="00ED36C3">
        <w:rPr>
          <w:rFonts w:asciiTheme="minorHAnsi" w:hAnsiTheme="minorHAnsi"/>
          <w:sz w:val="22"/>
          <w:szCs w:val="22"/>
          <w:lang w:val="uk-UA"/>
        </w:rPr>
        <w:t xml:space="preserve">джерел енергії </w:t>
      </w:r>
      <w:r w:rsidR="007705E9" w:rsidRPr="00ED36C3">
        <w:rPr>
          <w:rFonts w:asciiTheme="minorHAnsi" w:hAnsiTheme="minorHAnsi"/>
          <w:sz w:val="22"/>
          <w:szCs w:val="22"/>
          <w:lang w:val="uk-UA"/>
        </w:rPr>
        <w:t xml:space="preserve">– це </w:t>
      </w:r>
      <w:r w:rsidRPr="00ED36C3">
        <w:rPr>
          <w:rFonts w:asciiTheme="minorHAnsi" w:hAnsiTheme="minorHAnsi"/>
          <w:sz w:val="22"/>
          <w:szCs w:val="22"/>
          <w:lang w:val="uk-UA"/>
        </w:rPr>
        <w:t>можлив</w:t>
      </w:r>
      <w:r w:rsidR="007705E9" w:rsidRPr="00ED36C3">
        <w:rPr>
          <w:rFonts w:asciiTheme="minorHAnsi" w:hAnsiTheme="minorHAnsi"/>
          <w:sz w:val="22"/>
          <w:szCs w:val="22"/>
          <w:lang w:val="uk-UA"/>
        </w:rPr>
        <w:t xml:space="preserve">ість стати провідником нової індустріальної революції </w:t>
      </w:r>
      <w:r w:rsidRPr="00ED36C3">
        <w:rPr>
          <w:rFonts w:asciiTheme="minorHAnsi" w:hAnsiTheme="minorHAnsi"/>
          <w:sz w:val="22"/>
          <w:szCs w:val="22"/>
          <w:lang w:val="uk-UA"/>
        </w:rPr>
        <w:t xml:space="preserve">і отримувати </w:t>
      </w:r>
      <w:r w:rsidR="007705E9" w:rsidRPr="00ED36C3">
        <w:rPr>
          <w:rFonts w:asciiTheme="minorHAnsi" w:hAnsiTheme="minorHAnsi"/>
          <w:sz w:val="22"/>
          <w:szCs w:val="22"/>
          <w:lang w:val="uk-UA"/>
        </w:rPr>
        <w:t xml:space="preserve">від цього </w:t>
      </w:r>
      <w:r w:rsidRPr="00ED36C3">
        <w:rPr>
          <w:rFonts w:asciiTheme="minorHAnsi" w:hAnsiTheme="minorHAnsi"/>
          <w:sz w:val="22"/>
          <w:szCs w:val="22"/>
          <w:lang w:val="uk-UA"/>
        </w:rPr>
        <w:t>вигоду. У 2015 році</w:t>
      </w:r>
      <w:r w:rsidR="00C212AC" w:rsidRPr="00ED36C3">
        <w:rPr>
          <w:rFonts w:asciiTheme="minorHAnsi" w:hAnsiTheme="minorHAnsi"/>
          <w:sz w:val="22"/>
          <w:szCs w:val="22"/>
          <w:lang w:val="uk-UA"/>
        </w:rPr>
        <w:t>,</w:t>
      </w:r>
      <w:r w:rsidRPr="00ED36C3">
        <w:rPr>
          <w:rFonts w:asciiTheme="minorHAnsi" w:hAnsiTheme="minorHAnsi"/>
          <w:sz w:val="22"/>
          <w:szCs w:val="22"/>
          <w:lang w:val="uk-UA"/>
        </w:rPr>
        <w:t xml:space="preserve"> IKEA </w:t>
      </w:r>
      <w:r w:rsidR="007705E9" w:rsidRPr="00ED36C3">
        <w:rPr>
          <w:rFonts w:asciiTheme="minorHAnsi" w:hAnsiTheme="minorHAnsi"/>
          <w:sz w:val="22"/>
          <w:szCs w:val="22"/>
          <w:lang w:val="uk-UA"/>
        </w:rPr>
        <w:t xml:space="preserve">взяла безпрецедентні </w:t>
      </w:r>
      <w:r w:rsidR="00C212AC" w:rsidRPr="00ED36C3">
        <w:rPr>
          <w:rFonts w:asciiTheme="minorHAnsi" w:hAnsiTheme="minorHAnsi"/>
          <w:sz w:val="22"/>
          <w:szCs w:val="22"/>
          <w:lang w:val="uk-UA"/>
        </w:rPr>
        <w:t>зобов’язання</w:t>
      </w:r>
      <w:r w:rsidR="007705E9" w:rsidRPr="00ED36C3">
        <w:rPr>
          <w:rFonts w:asciiTheme="minorHAnsi" w:hAnsiTheme="minorHAnsi"/>
          <w:sz w:val="22"/>
          <w:szCs w:val="22"/>
          <w:lang w:val="uk-UA"/>
        </w:rPr>
        <w:t xml:space="preserve"> інвестувати </w:t>
      </w:r>
      <w:r w:rsidRPr="00ED36C3">
        <w:rPr>
          <w:rFonts w:asciiTheme="minorHAnsi" w:hAnsiTheme="minorHAnsi"/>
          <w:sz w:val="22"/>
          <w:szCs w:val="22"/>
          <w:lang w:val="uk-UA"/>
        </w:rPr>
        <w:t>один мільярд євро</w:t>
      </w:r>
      <w:r w:rsidR="007705E9" w:rsidRPr="00ED36C3">
        <w:rPr>
          <w:rFonts w:asciiTheme="minorHAnsi" w:hAnsiTheme="minorHAnsi"/>
          <w:sz w:val="22"/>
          <w:szCs w:val="22"/>
          <w:lang w:val="uk-UA"/>
        </w:rPr>
        <w:t xml:space="preserve"> у</w:t>
      </w:r>
      <w:r w:rsidRPr="00ED36C3">
        <w:rPr>
          <w:rFonts w:asciiTheme="minorHAnsi" w:hAnsiTheme="minorHAnsi"/>
          <w:sz w:val="22"/>
          <w:szCs w:val="22"/>
          <w:lang w:val="uk-UA"/>
        </w:rPr>
        <w:t xml:space="preserve"> заходи боротьб</w:t>
      </w:r>
      <w:r w:rsidR="007705E9" w:rsidRPr="00ED36C3">
        <w:rPr>
          <w:rFonts w:asciiTheme="minorHAnsi" w:hAnsiTheme="minorHAnsi"/>
          <w:sz w:val="22"/>
          <w:szCs w:val="22"/>
          <w:lang w:val="uk-UA"/>
        </w:rPr>
        <w:t>и</w:t>
      </w:r>
      <w:r w:rsidRPr="00ED36C3">
        <w:rPr>
          <w:rFonts w:asciiTheme="minorHAnsi" w:hAnsiTheme="minorHAnsi"/>
          <w:sz w:val="22"/>
          <w:szCs w:val="22"/>
          <w:lang w:val="uk-UA"/>
        </w:rPr>
        <w:t xml:space="preserve"> зі зміною клімату, </w:t>
      </w:r>
      <w:r w:rsidR="007705E9" w:rsidRPr="00ED36C3">
        <w:rPr>
          <w:rFonts w:asciiTheme="minorHAnsi" w:hAnsiTheme="minorHAnsi"/>
          <w:sz w:val="22"/>
          <w:szCs w:val="22"/>
          <w:lang w:val="uk-UA"/>
        </w:rPr>
        <w:t>зокрема</w:t>
      </w:r>
      <w:r w:rsidRPr="00ED36C3">
        <w:rPr>
          <w:rFonts w:asciiTheme="minorHAnsi" w:hAnsiTheme="minorHAnsi"/>
          <w:sz w:val="22"/>
          <w:szCs w:val="22"/>
          <w:lang w:val="uk-UA"/>
        </w:rPr>
        <w:t xml:space="preserve"> </w:t>
      </w:r>
      <w:r w:rsidR="007705E9" w:rsidRPr="00ED36C3">
        <w:rPr>
          <w:rFonts w:asciiTheme="minorHAnsi" w:hAnsiTheme="minorHAnsi"/>
          <w:sz w:val="22"/>
          <w:szCs w:val="22"/>
          <w:lang w:val="uk-UA"/>
        </w:rPr>
        <w:t xml:space="preserve">щодо екологічно </w:t>
      </w:r>
      <w:r w:rsidRPr="00ED36C3">
        <w:rPr>
          <w:rFonts w:asciiTheme="minorHAnsi" w:hAnsiTheme="minorHAnsi"/>
          <w:sz w:val="22"/>
          <w:szCs w:val="22"/>
          <w:lang w:val="uk-UA"/>
        </w:rPr>
        <w:t>чисто</w:t>
      </w:r>
      <w:r w:rsidR="00C212AC" w:rsidRPr="00ED36C3">
        <w:rPr>
          <w:rFonts w:asciiTheme="minorHAnsi" w:hAnsiTheme="minorHAnsi"/>
          <w:sz w:val="22"/>
          <w:szCs w:val="22"/>
          <w:lang w:val="uk-UA"/>
        </w:rPr>
        <w:t>ї</w:t>
      </w:r>
      <w:r w:rsidRPr="00ED36C3">
        <w:rPr>
          <w:rFonts w:asciiTheme="minorHAnsi" w:hAnsiTheme="minorHAnsi"/>
          <w:sz w:val="22"/>
          <w:szCs w:val="22"/>
          <w:lang w:val="uk-UA"/>
        </w:rPr>
        <w:t xml:space="preserve"> енергії, як</w:t>
      </w:r>
      <w:r w:rsidR="00C212AC" w:rsidRPr="00ED36C3">
        <w:rPr>
          <w:rFonts w:asciiTheme="minorHAnsi" w:hAnsiTheme="minorHAnsi"/>
          <w:sz w:val="22"/>
          <w:szCs w:val="22"/>
          <w:lang w:val="uk-UA"/>
        </w:rPr>
        <w:t xml:space="preserve">у найбільша в світі мережа меблевої роздрібної торгівлі розглядає так: </w:t>
      </w:r>
      <w:r w:rsidRPr="00ED36C3">
        <w:rPr>
          <w:rFonts w:asciiTheme="minorHAnsi" w:hAnsiTheme="minorHAnsi"/>
          <w:sz w:val="22"/>
          <w:szCs w:val="22"/>
          <w:lang w:val="uk-UA"/>
        </w:rPr>
        <w:t xml:space="preserve">"добре для </w:t>
      </w:r>
      <w:r w:rsidR="00C212AC" w:rsidRPr="00ED36C3">
        <w:rPr>
          <w:rFonts w:asciiTheme="minorHAnsi" w:hAnsiTheme="minorHAnsi"/>
          <w:sz w:val="22"/>
          <w:szCs w:val="22"/>
          <w:lang w:val="uk-UA"/>
        </w:rPr>
        <w:t>споживачів</w:t>
      </w:r>
      <w:r w:rsidRPr="00ED36C3">
        <w:rPr>
          <w:rFonts w:asciiTheme="minorHAnsi" w:hAnsiTheme="minorHAnsi"/>
          <w:sz w:val="22"/>
          <w:szCs w:val="22"/>
          <w:lang w:val="uk-UA"/>
        </w:rPr>
        <w:t>, добре для клімату</w:t>
      </w:r>
      <w:r w:rsidR="00C212AC" w:rsidRPr="00ED36C3">
        <w:rPr>
          <w:rFonts w:asciiTheme="minorHAnsi" w:hAnsiTheme="minorHAnsi"/>
          <w:sz w:val="22"/>
          <w:szCs w:val="22"/>
          <w:lang w:val="uk-UA"/>
        </w:rPr>
        <w:t>».</w:t>
      </w:r>
      <w:r w:rsidRPr="00ED36C3">
        <w:rPr>
          <w:lang w:val="uk-UA"/>
        </w:rPr>
        <w:t xml:space="preserve"> </w:t>
      </w:r>
      <w:r w:rsidR="00C212AC" w:rsidRPr="00ED36C3">
        <w:rPr>
          <w:rFonts w:asciiTheme="minorHAnsi" w:hAnsiTheme="minorHAnsi"/>
          <w:sz w:val="22"/>
          <w:szCs w:val="22"/>
          <w:lang w:val="uk-UA"/>
        </w:rPr>
        <w:t>Ще р</w:t>
      </w:r>
      <w:r w:rsidRPr="00ED36C3">
        <w:rPr>
          <w:rFonts w:asciiTheme="minorHAnsi" w:hAnsiTheme="minorHAnsi"/>
          <w:sz w:val="22"/>
          <w:szCs w:val="22"/>
          <w:lang w:val="uk-UA"/>
        </w:rPr>
        <w:t>аніше</w:t>
      </w:r>
      <w:r w:rsidR="00C212AC" w:rsidRPr="00ED36C3">
        <w:rPr>
          <w:rFonts w:asciiTheme="minorHAnsi" w:hAnsiTheme="minorHAnsi"/>
          <w:sz w:val="22"/>
          <w:szCs w:val="22"/>
          <w:lang w:val="uk-UA"/>
        </w:rPr>
        <w:t xml:space="preserve">, провідні </w:t>
      </w:r>
      <w:r w:rsidRPr="00ED36C3">
        <w:rPr>
          <w:rFonts w:asciiTheme="minorHAnsi" w:hAnsiTheme="minorHAnsi"/>
          <w:sz w:val="22"/>
          <w:szCs w:val="22"/>
          <w:lang w:val="uk-UA"/>
        </w:rPr>
        <w:t xml:space="preserve">європейські компанії закликали уряди діяти </w:t>
      </w:r>
      <w:r w:rsidR="00C212AC" w:rsidRPr="00ED36C3">
        <w:rPr>
          <w:rFonts w:asciiTheme="minorHAnsi" w:hAnsiTheme="minorHAnsi"/>
          <w:sz w:val="22"/>
          <w:szCs w:val="22"/>
          <w:lang w:val="uk-UA"/>
        </w:rPr>
        <w:t xml:space="preserve">у напрямку стрімкого </w:t>
      </w:r>
      <w:r w:rsidRPr="00ED36C3">
        <w:rPr>
          <w:rFonts w:asciiTheme="minorHAnsi" w:hAnsiTheme="minorHAnsi"/>
          <w:sz w:val="22"/>
          <w:szCs w:val="22"/>
          <w:lang w:val="uk-UA"/>
        </w:rPr>
        <w:t>скороченн</w:t>
      </w:r>
      <w:r w:rsidR="00C212AC" w:rsidRPr="00ED36C3">
        <w:rPr>
          <w:rFonts w:asciiTheme="minorHAnsi" w:hAnsiTheme="minorHAnsi"/>
          <w:sz w:val="22"/>
          <w:szCs w:val="22"/>
          <w:lang w:val="uk-UA"/>
        </w:rPr>
        <w:t>я</w:t>
      </w:r>
      <w:r w:rsidRPr="00ED36C3">
        <w:rPr>
          <w:rFonts w:asciiTheme="minorHAnsi" w:hAnsiTheme="minorHAnsi"/>
          <w:sz w:val="22"/>
          <w:szCs w:val="22"/>
          <w:lang w:val="uk-UA"/>
        </w:rPr>
        <w:t xml:space="preserve"> викидів парникових </w:t>
      </w:r>
      <w:r w:rsidR="00C212AC" w:rsidRPr="00ED36C3">
        <w:rPr>
          <w:rFonts w:asciiTheme="minorHAnsi" w:hAnsiTheme="minorHAnsi"/>
          <w:sz w:val="22"/>
          <w:szCs w:val="22"/>
          <w:lang w:val="uk-UA"/>
        </w:rPr>
        <w:t xml:space="preserve">газів </w:t>
      </w:r>
      <w:r w:rsidR="00797ED6" w:rsidRPr="00ED36C3">
        <w:rPr>
          <w:rFonts w:asciiTheme="minorHAnsi" w:hAnsiTheme="minorHAnsi"/>
          <w:sz w:val="22"/>
          <w:szCs w:val="22"/>
          <w:lang w:val="uk-UA"/>
        </w:rPr>
        <w:t xml:space="preserve">з </w:t>
      </w:r>
      <w:r w:rsidR="00C212AC" w:rsidRPr="00ED36C3">
        <w:rPr>
          <w:rFonts w:asciiTheme="minorHAnsi" w:hAnsiTheme="minorHAnsi"/>
          <w:sz w:val="22"/>
          <w:szCs w:val="22"/>
          <w:lang w:val="uk-UA"/>
        </w:rPr>
        <w:t xml:space="preserve">тим, щоб досягти </w:t>
      </w:r>
      <w:r w:rsidRPr="00ED36C3">
        <w:rPr>
          <w:rFonts w:asciiTheme="minorHAnsi" w:hAnsiTheme="minorHAnsi"/>
          <w:sz w:val="22"/>
          <w:szCs w:val="22"/>
          <w:lang w:val="uk-UA"/>
        </w:rPr>
        <w:t>чисто</w:t>
      </w:r>
      <w:r w:rsidR="00187F06">
        <w:rPr>
          <w:rFonts w:asciiTheme="minorHAnsi" w:hAnsiTheme="minorHAnsi"/>
          <w:sz w:val="22"/>
          <w:szCs w:val="22"/>
          <w:lang w:val="uk-UA"/>
        </w:rPr>
        <w:t>го</w:t>
      </w:r>
      <w:r w:rsidRPr="00ED36C3">
        <w:rPr>
          <w:rFonts w:asciiTheme="minorHAnsi" w:hAnsiTheme="minorHAnsi"/>
          <w:sz w:val="22"/>
          <w:szCs w:val="22"/>
          <w:lang w:val="uk-UA"/>
        </w:rPr>
        <w:t xml:space="preserve"> нул</w:t>
      </w:r>
      <w:r w:rsidR="00C212AC" w:rsidRPr="00ED36C3">
        <w:rPr>
          <w:rFonts w:asciiTheme="minorHAnsi" w:hAnsiTheme="minorHAnsi"/>
          <w:sz w:val="22"/>
          <w:szCs w:val="22"/>
          <w:lang w:val="uk-UA"/>
        </w:rPr>
        <w:t xml:space="preserve">ьового показника </w:t>
      </w:r>
      <w:r w:rsidRPr="00ED36C3">
        <w:rPr>
          <w:rFonts w:asciiTheme="minorHAnsi" w:hAnsiTheme="minorHAnsi"/>
          <w:sz w:val="22"/>
          <w:szCs w:val="22"/>
          <w:lang w:val="uk-UA"/>
        </w:rPr>
        <w:t>задовго до 2100 року</w:t>
      </w:r>
      <w:r w:rsidR="00C212AC" w:rsidRPr="00ED36C3">
        <w:rPr>
          <w:rFonts w:asciiTheme="minorHAnsi" w:hAnsiTheme="minorHAnsi"/>
          <w:sz w:val="22"/>
          <w:szCs w:val="22"/>
          <w:lang w:val="uk-UA"/>
        </w:rPr>
        <w:t>,</w:t>
      </w:r>
      <w:r w:rsidRPr="00ED36C3">
        <w:rPr>
          <w:rFonts w:asciiTheme="minorHAnsi" w:hAnsiTheme="minorHAnsi"/>
          <w:sz w:val="22"/>
          <w:szCs w:val="22"/>
          <w:lang w:val="uk-UA"/>
        </w:rPr>
        <w:t xml:space="preserve"> заявивши, що </w:t>
      </w:r>
      <w:r w:rsidR="00FB0CF6" w:rsidRPr="00ED36C3">
        <w:rPr>
          <w:rFonts w:asciiTheme="minorHAnsi" w:hAnsiTheme="minorHAnsi"/>
          <w:sz w:val="22"/>
          <w:szCs w:val="22"/>
          <w:lang w:val="uk-UA"/>
        </w:rPr>
        <w:t>«</w:t>
      </w:r>
      <w:r w:rsidRPr="00ED36C3">
        <w:rPr>
          <w:rFonts w:asciiTheme="minorHAnsi" w:hAnsiTheme="minorHAnsi"/>
          <w:sz w:val="22"/>
          <w:szCs w:val="22"/>
          <w:lang w:val="uk-UA"/>
        </w:rPr>
        <w:t xml:space="preserve">зелений </w:t>
      </w:r>
      <w:r w:rsidR="00FB0CF6" w:rsidRPr="00ED36C3">
        <w:rPr>
          <w:rFonts w:asciiTheme="minorHAnsi" w:hAnsiTheme="minorHAnsi"/>
          <w:sz w:val="22"/>
          <w:szCs w:val="22"/>
          <w:lang w:val="uk-UA"/>
        </w:rPr>
        <w:t xml:space="preserve">рух» </w:t>
      </w:r>
      <w:r w:rsidRPr="00ED36C3">
        <w:rPr>
          <w:rFonts w:asciiTheme="minorHAnsi" w:hAnsiTheme="minorHAnsi"/>
          <w:sz w:val="22"/>
          <w:szCs w:val="22"/>
          <w:lang w:val="uk-UA"/>
        </w:rPr>
        <w:t>може приносити прибутк</w:t>
      </w:r>
      <w:r w:rsidR="00FB0CF6" w:rsidRPr="00ED36C3">
        <w:rPr>
          <w:rFonts w:asciiTheme="minorHAnsi" w:hAnsiTheme="minorHAnsi"/>
          <w:sz w:val="22"/>
          <w:szCs w:val="22"/>
          <w:lang w:val="uk-UA"/>
        </w:rPr>
        <w:t>и</w:t>
      </w:r>
      <w:r w:rsidRPr="00ED36C3">
        <w:rPr>
          <w:rFonts w:asciiTheme="minorHAnsi" w:hAnsiTheme="minorHAnsi"/>
          <w:sz w:val="22"/>
          <w:szCs w:val="22"/>
          <w:lang w:val="uk-UA"/>
        </w:rPr>
        <w:t>, а не ви</w:t>
      </w:r>
      <w:r w:rsidR="00FB0CF6" w:rsidRPr="00ED36C3">
        <w:rPr>
          <w:rFonts w:asciiTheme="minorHAnsi" w:hAnsiTheme="minorHAnsi"/>
          <w:sz w:val="22"/>
          <w:szCs w:val="22"/>
          <w:lang w:val="uk-UA"/>
        </w:rPr>
        <w:t>датки.</w:t>
      </w:r>
      <w:r w:rsidR="00C212AC" w:rsidRPr="00ED36C3">
        <w:rPr>
          <w:rFonts w:asciiTheme="minorHAnsi" w:hAnsiTheme="minorHAnsi"/>
          <w:sz w:val="22"/>
          <w:szCs w:val="22"/>
          <w:lang w:val="uk-UA"/>
        </w:rPr>
        <w:t xml:space="preserve"> </w:t>
      </w:r>
      <w:r w:rsidR="001277D4" w:rsidRPr="00ED36C3">
        <w:rPr>
          <w:rFonts w:asciiTheme="minorHAnsi" w:hAnsiTheme="minorHAnsi"/>
          <w:sz w:val="22"/>
          <w:szCs w:val="22"/>
          <w:lang w:val="uk-UA"/>
        </w:rPr>
        <w:t xml:space="preserve">Нещодавно </w:t>
      </w:r>
      <w:r w:rsidRPr="00ED36C3">
        <w:rPr>
          <w:rFonts w:asciiTheme="minorHAnsi" w:hAnsiTheme="minorHAnsi"/>
          <w:sz w:val="22"/>
          <w:szCs w:val="22"/>
          <w:lang w:val="uk-UA"/>
        </w:rPr>
        <w:t xml:space="preserve">тринадцять найбільших американських компаній </w:t>
      </w:r>
      <w:r w:rsidR="001277D4" w:rsidRPr="00ED36C3">
        <w:rPr>
          <w:rFonts w:asciiTheme="minorHAnsi" w:hAnsiTheme="minorHAnsi"/>
          <w:sz w:val="22"/>
          <w:szCs w:val="22"/>
          <w:lang w:val="uk-UA"/>
        </w:rPr>
        <w:t xml:space="preserve">ініціювали </w:t>
      </w:r>
      <w:r w:rsidRPr="00ED36C3">
        <w:rPr>
          <w:rFonts w:asciiTheme="minorHAnsi" w:hAnsiTheme="minorHAnsi"/>
          <w:sz w:val="22"/>
          <w:szCs w:val="22"/>
          <w:lang w:val="uk-UA"/>
        </w:rPr>
        <w:t xml:space="preserve">Закон про </w:t>
      </w:r>
      <w:r w:rsidR="00797ED6" w:rsidRPr="00ED36C3">
        <w:rPr>
          <w:rFonts w:asciiTheme="minorHAnsi" w:hAnsiTheme="minorHAnsi"/>
          <w:sz w:val="22"/>
          <w:szCs w:val="22"/>
          <w:lang w:val="uk-UA"/>
        </w:rPr>
        <w:t>зобов’язання</w:t>
      </w:r>
      <w:r w:rsidR="001277D4" w:rsidRPr="00ED36C3">
        <w:rPr>
          <w:rFonts w:asciiTheme="minorHAnsi" w:hAnsiTheme="minorHAnsi"/>
          <w:sz w:val="22"/>
          <w:szCs w:val="22"/>
          <w:lang w:val="uk-UA"/>
        </w:rPr>
        <w:t xml:space="preserve"> американського </w:t>
      </w:r>
      <w:r w:rsidRPr="00ED36C3">
        <w:rPr>
          <w:rFonts w:asciiTheme="minorHAnsi" w:hAnsiTheme="minorHAnsi"/>
          <w:sz w:val="22"/>
          <w:szCs w:val="22"/>
          <w:lang w:val="uk-UA"/>
        </w:rPr>
        <w:t>бізнес</w:t>
      </w:r>
      <w:r w:rsidR="001277D4" w:rsidRPr="00ED36C3">
        <w:rPr>
          <w:rFonts w:asciiTheme="minorHAnsi" w:hAnsiTheme="minorHAnsi"/>
          <w:sz w:val="22"/>
          <w:szCs w:val="22"/>
          <w:lang w:val="uk-UA"/>
        </w:rPr>
        <w:t xml:space="preserve">у стосовно </w:t>
      </w:r>
      <w:r w:rsidRPr="00ED36C3">
        <w:rPr>
          <w:rFonts w:asciiTheme="minorHAnsi" w:hAnsiTheme="minorHAnsi"/>
          <w:sz w:val="22"/>
          <w:szCs w:val="22"/>
          <w:lang w:val="uk-UA"/>
        </w:rPr>
        <w:t>клімат</w:t>
      </w:r>
      <w:r w:rsidR="001277D4" w:rsidRPr="00ED36C3">
        <w:rPr>
          <w:rFonts w:asciiTheme="minorHAnsi" w:hAnsiTheme="minorHAnsi"/>
          <w:sz w:val="22"/>
          <w:szCs w:val="22"/>
          <w:lang w:val="uk-UA"/>
        </w:rPr>
        <w:t>у, по</w:t>
      </w:r>
      <w:r w:rsidRPr="00ED36C3">
        <w:rPr>
          <w:rFonts w:asciiTheme="minorHAnsi" w:hAnsiTheme="minorHAnsi"/>
          <w:sz w:val="22"/>
          <w:szCs w:val="22"/>
          <w:lang w:val="uk-UA"/>
        </w:rPr>
        <w:t>обіця</w:t>
      </w:r>
      <w:r w:rsidR="001277D4" w:rsidRPr="00ED36C3">
        <w:rPr>
          <w:rFonts w:asciiTheme="minorHAnsi" w:hAnsiTheme="minorHAnsi"/>
          <w:sz w:val="22"/>
          <w:szCs w:val="22"/>
          <w:lang w:val="uk-UA"/>
        </w:rPr>
        <w:t xml:space="preserve">вши </w:t>
      </w:r>
      <w:r w:rsidRPr="00ED36C3">
        <w:rPr>
          <w:rFonts w:asciiTheme="minorHAnsi" w:hAnsiTheme="minorHAnsi"/>
          <w:sz w:val="22"/>
          <w:szCs w:val="22"/>
          <w:lang w:val="uk-UA"/>
        </w:rPr>
        <w:t>скоро</w:t>
      </w:r>
      <w:r w:rsidR="00797ED6" w:rsidRPr="00ED36C3">
        <w:rPr>
          <w:rFonts w:asciiTheme="minorHAnsi" w:hAnsiTheme="minorHAnsi"/>
          <w:sz w:val="22"/>
          <w:szCs w:val="22"/>
          <w:lang w:val="uk-UA"/>
        </w:rPr>
        <w:t>чува</w:t>
      </w:r>
      <w:r w:rsidRPr="00ED36C3">
        <w:rPr>
          <w:rFonts w:asciiTheme="minorHAnsi" w:hAnsiTheme="minorHAnsi"/>
          <w:sz w:val="22"/>
          <w:szCs w:val="22"/>
          <w:lang w:val="uk-UA"/>
        </w:rPr>
        <w:t>ти викиди і вислов</w:t>
      </w:r>
      <w:r w:rsidR="00797ED6" w:rsidRPr="00ED36C3">
        <w:rPr>
          <w:rFonts w:asciiTheme="minorHAnsi" w:hAnsiTheme="minorHAnsi"/>
          <w:sz w:val="22"/>
          <w:szCs w:val="22"/>
          <w:lang w:val="uk-UA"/>
        </w:rPr>
        <w:t xml:space="preserve">ившись </w:t>
      </w:r>
      <w:r w:rsidRPr="00ED36C3">
        <w:rPr>
          <w:rFonts w:asciiTheme="minorHAnsi" w:hAnsiTheme="minorHAnsi"/>
          <w:sz w:val="22"/>
          <w:szCs w:val="22"/>
          <w:lang w:val="uk-UA"/>
        </w:rPr>
        <w:t xml:space="preserve">на підтримку боротьби зі зміною клімату. </w:t>
      </w:r>
      <w:r w:rsidR="00AC6720" w:rsidRPr="00ED36C3">
        <w:rPr>
          <w:rFonts w:asciiTheme="minorHAnsi" w:hAnsiTheme="minorHAnsi"/>
          <w:sz w:val="22"/>
          <w:szCs w:val="22"/>
          <w:lang w:val="uk-UA"/>
        </w:rPr>
        <w:t xml:space="preserve">Такі </w:t>
      </w:r>
      <w:r w:rsidRPr="00ED36C3">
        <w:rPr>
          <w:rFonts w:asciiTheme="minorHAnsi" w:hAnsiTheme="minorHAnsi"/>
          <w:sz w:val="22"/>
          <w:szCs w:val="22"/>
          <w:lang w:val="uk-UA"/>
        </w:rPr>
        <w:t xml:space="preserve">глобальні події, </w:t>
      </w:r>
      <w:r w:rsidR="00AC6720" w:rsidRPr="00ED36C3">
        <w:rPr>
          <w:rFonts w:asciiTheme="minorHAnsi" w:hAnsiTheme="minorHAnsi"/>
          <w:sz w:val="22"/>
          <w:szCs w:val="22"/>
          <w:lang w:val="uk-UA"/>
        </w:rPr>
        <w:t>вірогідно</w:t>
      </w:r>
      <w:r w:rsidRPr="00ED36C3">
        <w:rPr>
          <w:rFonts w:asciiTheme="minorHAnsi" w:hAnsiTheme="minorHAnsi"/>
          <w:sz w:val="22"/>
          <w:szCs w:val="22"/>
          <w:lang w:val="uk-UA"/>
        </w:rPr>
        <w:t xml:space="preserve">, </w:t>
      </w:r>
      <w:r w:rsidR="00AC6720" w:rsidRPr="00ED36C3">
        <w:rPr>
          <w:rFonts w:asciiTheme="minorHAnsi" w:hAnsiTheme="minorHAnsi"/>
          <w:sz w:val="22"/>
          <w:szCs w:val="22"/>
          <w:lang w:val="uk-UA"/>
        </w:rPr>
        <w:t xml:space="preserve">будуть </w:t>
      </w:r>
      <w:r w:rsidR="00797ED6" w:rsidRPr="00ED36C3">
        <w:rPr>
          <w:rFonts w:asciiTheme="minorHAnsi" w:hAnsiTheme="minorHAnsi"/>
          <w:sz w:val="22"/>
          <w:szCs w:val="22"/>
          <w:lang w:val="uk-UA"/>
        </w:rPr>
        <w:t xml:space="preserve">стимулювати </w:t>
      </w:r>
      <w:r w:rsidRPr="00ED36C3">
        <w:rPr>
          <w:rFonts w:asciiTheme="minorHAnsi" w:hAnsiTheme="minorHAnsi"/>
          <w:sz w:val="22"/>
          <w:szCs w:val="22"/>
          <w:lang w:val="uk-UA"/>
        </w:rPr>
        <w:t xml:space="preserve">приватний сектор </w:t>
      </w:r>
      <w:r w:rsidR="00AC6720" w:rsidRPr="00ED36C3">
        <w:rPr>
          <w:rFonts w:asciiTheme="minorHAnsi" w:hAnsiTheme="minorHAnsi"/>
          <w:sz w:val="22"/>
          <w:szCs w:val="22"/>
          <w:lang w:val="uk-UA"/>
        </w:rPr>
        <w:t xml:space="preserve">в інших </w:t>
      </w:r>
      <w:r w:rsidRPr="00ED36C3">
        <w:rPr>
          <w:rFonts w:asciiTheme="minorHAnsi" w:hAnsiTheme="minorHAnsi"/>
          <w:sz w:val="22"/>
          <w:szCs w:val="22"/>
          <w:lang w:val="uk-UA"/>
        </w:rPr>
        <w:t xml:space="preserve">країнах розглянути питання інвестування </w:t>
      </w:r>
      <w:r w:rsidR="00797ED6" w:rsidRPr="00ED36C3">
        <w:rPr>
          <w:rFonts w:asciiTheme="minorHAnsi" w:hAnsiTheme="minorHAnsi"/>
          <w:sz w:val="22"/>
          <w:szCs w:val="22"/>
          <w:lang w:val="uk-UA"/>
        </w:rPr>
        <w:t>у</w:t>
      </w:r>
      <w:r w:rsidRPr="00ED36C3">
        <w:rPr>
          <w:rFonts w:asciiTheme="minorHAnsi" w:hAnsiTheme="minorHAnsi"/>
          <w:sz w:val="22"/>
          <w:szCs w:val="22"/>
          <w:lang w:val="uk-UA"/>
        </w:rPr>
        <w:t xml:space="preserve"> перспективні ініціативи </w:t>
      </w:r>
      <w:r w:rsidR="00797ED6" w:rsidRPr="00ED36C3">
        <w:rPr>
          <w:rFonts w:asciiTheme="minorHAnsi" w:hAnsiTheme="minorHAnsi"/>
          <w:sz w:val="22"/>
          <w:szCs w:val="22"/>
          <w:lang w:val="uk-UA"/>
        </w:rPr>
        <w:t xml:space="preserve">у галузі </w:t>
      </w:r>
      <w:r w:rsidRPr="00ED36C3">
        <w:rPr>
          <w:rFonts w:asciiTheme="minorHAnsi" w:hAnsiTheme="minorHAnsi"/>
          <w:sz w:val="22"/>
          <w:szCs w:val="22"/>
          <w:lang w:val="uk-UA"/>
        </w:rPr>
        <w:t>екологічно чистої енергії</w:t>
      </w:r>
      <w:r w:rsidR="00797ED6" w:rsidRPr="00ED36C3">
        <w:rPr>
          <w:rFonts w:asciiTheme="minorHAnsi" w:hAnsiTheme="minorHAnsi"/>
          <w:sz w:val="22"/>
          <w:szCs w:val="22"/>
          <w:lang w:val="uk-UA"/>
        </w:rPr>
        <w:t xml:space="preserve">. </w:t>
      </w:r>
    </w:p>
    <w:p w:rsidR="00B53172" w:rsidRPr="00ED36C3" w:rsidRDefault="00B53172" w:rsidP="00CA55E1">
      <w:pPr>
        <w:pStyle w:val="Default"/>
        <w:jc w:val="both"/>
        <w:rPr>
          <w:rFonts w:eastAsiaTheme="minorHAnsi"/>
          <w:sz w:val="20"/>
          <w:szCs w:val="20"/>
          <w:lang w:val="uk-UA"/>
        </w:rPr>
      </w:pPr>
    </w:p>
    <w:p w:rsidR="00EF3637" w:rsidRPr="00ED36C3" w:rsidRDefault="000F0487" w:rsidP="0046218D">
      <w:pPr>
        <w:jc w:val="both"/>
        <w:rPr>
          <w:rFonts w:asciiTheme="minorHAnsi" w:hAnsiTheme="minorHAnsi" w:cs="Arial"/>
          <w:bCs/>
          <w:sz w:val="22"/>
          <w:szCs w:val="22"/>
          <w:lang w:val="uk-UA"/>
        </w:rPr>
      </w:pPr>
      <w:r w:rsidRPr="00ED36C3">
        <w:rPr>
          <w:rFonts w:asciiTheme="minorHAnsi" w:hAnsiTheme="minorHAnsi" w:cs="Arial"/>
          <w:b/>
          <w:caps/>
          <w:sz w:val="22"/>
          <w:szCs w:val="22"/>
          <w:lang w:val="uk-UA"/>
        </w:rPr>
        <w:t>результати (</w:t>
      </w:r>
      <w:r w:rsidRPr="00187F06">
        <w:rPr>
          <w:rFonts w:asciiTheme="minorHAnsi" w:hAnsiTheme="minorHAnsi" w:cs="Arial"/>
          <w:b/>
          <w:caps/>
          <w:sz w:val="22"/>
          <w:szCs w:val="22"/>
          <w:lang w:val="uk-UA"/>
        </w:rPr>
        <w:t>Outcomes</w:t>
      </w:r>
      <w:r w:rsidRPr="00ED36C3">
        <w:rPr>
          <w:rFonts w:asciiTheme="minorHAnsi" w:hAnsiTheme="minorHAnsi" w:cs="Arial"/>
          <w:b/>
          <w:caps/>
          <w:sz w:val="22"/>
          <w:szCs w:val="22"/>
          <w:lang w:val="uk-UA"/>
        </w:rPr>
        <w:t xml:space="preserve">), індикатори і вимірювання результатів </w:t>
      </w:r>
    </w:p>
    <w:p w:rsidR="001C0893" w:rsidRPr="00ED36C3" w:rsidRDefault="001C0893" w:rsidP="001C0893">
      <w:pPr>
        <w:rPr>
          <w:lang w:val="uk-UA"/>
        </w:rPr>
      </w:pPr>
    </w:p>
    <w:p w:rsidR="006709A7" w:rsidRPr="00ED36C3" w:rsidRDefault="000F0487" w:rsidP="007F518E">
      <w:pPr>
        <w:jc w:val="both"/>
        <w:rPr>
          <w:rFonts w:asciiTheme="minorHAnsi" w:hAnsiTheme="minorHAnsi"/>
          <w:sz w:val="22"/>
          <w:szCs w:val="22"/>
          <w:lang w:val="uk-UA"/>
        </w:rPr>
      </w:pPr>
      <w:r w:rsidRPr="00ED36C3">
        <w:rPr>
          <w:rFonts w:asciiTheme="minorHAnsi" w:hAnsiTheme="minorHAnsi"/>
          <w:sz w:val="22"/>
          <w:szCs w:val="22"/>
          <w:lang w:val="uk-UA"/>
        </w:rPr>
        <w:t xml:space="preserve">Для вимірювання </w:t>
      </w:r>
      <w:r w:rsidR="00187F06">
        <w:rPr>
          <w:rFonts w:asciiTheme="minorHAnsi" w:hAnsiTheme="minorHAnsi"/>
          <w:sz w:val="22"/>
          <w:szCs w:val="22"/>
          <w:lang w:val="uk-UA"/>
        </w:rPr>
        <w:t>результатів/</w:t>
      </w:r>
      <w:r w:rsidRPr="00187F06">
        <w:rPr>
          <w:rFonts w:asciiTheme="minorHAnsi" w:hAnsiTheme="minorHAnsi"/>
          <w:sz w:val="22"/>
          <w:szCs w:val="22"/>
          <w:lang w:val="uk-UA"/>
        </w:rPr>
        <w:t>впливів</w:t>
      </w:r>
      <w:r w:rsidR="00BC1850" w:rsidRPr="00ED36C3">
        <w:rPr>
          <w:rFonts w:asciiTheme="minorHAnsi" w:hAnsiTheme="minorHAnsi"/>
          <w:sz w:val="22"/>
          <w:szCs w:val="22"/>
          <w:lang w:val="uk-UA"/>
        </w:rPr>
        <w:t xml:space="preserve"> </w:t>
      </w:r>
      <w:r w:rsidRPr="00ED36C3">
        <w:rPr>
          <w:rFonts w:asciiTheme="minorHAnsi" w:hAnsiTheme="minorHAnsi"/>
          <w:sz w:val="22"/>
          <w:szCs w:val="22"/>
          <w:lang w:val="uk-UA"/>
        </w:rPr>
        <w:t>у рамках ОП5 і раніше</w:t>
      </w:r>
      <w:r w:rsidR="00DE5620" w:rsidRPr="00ED36C3">
        <w:rPr>
          <w:rFonts w:asciiTheme="minorHAnsi" w:hAnsiTheme="minorHAnsi"/>
          <w:sz w:val="22"/>
          <w:szCs w:val="22"/>
          <w:lang w:val="uk-UA"/>
        </w:rPr>
        <w:t>,</w:t>
      </w:r>
      <w:r w:rsidRPr="00ED36C3">
        <w:rPr>
          <w:rFonts w:asciiTheme="minorHAnsi" w:hAnsiTheme="minorHAnsi"/>
          <w:sz w:val="22"/>
          <w:szCs w:val="22"/>
          <w:lang w:val="uk-UA"/>
        </w:rPr>
        <w:t xml:space="preserve"> ПМГ</w:t>
      </w:r>
      <w:r w:rsidR="008544F4" w:rsidRPr="00ED36C3">
        <w:rPr>
          <w:rFonts w:asciiTheme="minorHAnsi" w:hAnsiTheme="minorHAnsi"/>
          <w:sz w:val="22"/>
          <w:szCs w:val="22"/>
          <w:lang w:val="uk-UA"/>
        </w:rPr>
        <w:t xml:space="preserve"> покладалась на кількісні індикатори, зокрема кількість і тип </w:t>
      </w:r>
      <w:r w:rsidR="001F363D" w:rsidRPr="00ED36C3">
        <w:rPr>
          <w:rFonts w:asciiTheme="minorHAnsi" w:hAnsiTheme="minorHAnsi"/>
          <w:sz w:val="22"/>
          <w:szCs w:val="22"/>
          <w:lang w:val="uk-UA"/>
        </w:rPr>
        <w:t>установок</w:t>
      </w:r>
      <w:r w:rsidR="00872307" w:rsidRPr="00ED36C3">
        <w:rPr>
          <w:rFonts w:asciiTheme="minorHAnsi" w:hAnsiTheme="minorHAnsi"/>
          <w:sz w:val="22"/>
          <w:szCs w:val="22"/>
          <w:lang w:val="uk-UA"/>
        </w:rPr>
        <w:t xml:space="preserve"> відновлюваної </w:t>
      </w:r>
      <w:r w:rsidR="00BC1850" w:rsidRPr="00ED36C3">
        <w:rPr>
          <w:rFonts w:asciiTheme="minorHAnsi" w:hAnsiTheme="minorHAnsi"/>
          <w:sz w:val="22"/>
          <w:szCs w:val="22"/>
          <w:lang w:val="uk-UA"/>
        </w:rPr>
        <w:t>енергії, а також кількість і типи бенефіціарів/домогосподарств. В ОП6 ці базові індикатори, як і раніше, є необхідними і обов’язковими для всіх проектів. Проте, в ОП6 запропоновано деякі зміни у підході до вимірювання глобальних переваг/</w:t>
      </w:r>
      <w:r w:rsidR="00BC1850" w:rsidRPr="0014245D">
        <w:rPr>
          <w:rFonts w:asciiTheme="minorHAnsi" w:hAnsiTheme="minorHAnsi"/>
          <w:sz w:val="22"/>
          <w:szCs w:val="22"/>
          <w:lang w:val="uk-UA"/>
        </w:rPr>
        <w:t>вигід</w:t>
      </w:r>
      <w:r w:rsidR="00BC1850" w:rsidRPr="00ED36C3">
        <w:rPr>
          <w:rFonts w:asciiTheme="minorHAnsi" w:hAnsiTheme="minorHAnsi"/>
          <w:sz w:val="22"/>
          <w:szCs w:val="22"/>
          <w:lang w:val="uk-UA"/>
        </w:rPr>
        <w:t xml:space="preserve">. </w:t>
      </w:r>
      <w:r w:rsidR="007C26A3" w:rsidRPr="00ED36C3">
        <w:rPr>
          <w:rFonts w:asciiTheme="minorHAnsi" w:hAnsiTheme="minorHAnsi"/>
          <w:sz w:val="22"/>
          <w:szCs w:val="22"/>
          <w:lang w:val="uk-UA"/>
        </w:rPr>
        <w:t>В ОП5 була стратегія вимірювати викиди CO</w:t>
      </w:r>
      <w:r w:rsidR="007C26A3" w:rsidRPr="00ED36C3">
        <w:rPr>
          <w:rFonts w:asciiTheme="minorHAnsi" w:hAnsiTheme="minorHAnsi"/>
          <w:sz w:val="16"/>
          <w:szCs w:val="16"/>
          <w:lang w:val="uk-UA"/>
        </w:rPr>
        <w:t xml:space="preserve">2 </w:t>
      </w:r>
      <w:r w:rsidR="007C26A3" w:rsidRPr="00ED36C3">
        <w:rPr>
          <w:rFonts w:asciiTheme="minorHAnsi" w:hAnsiTheme="minorHAnsi"/>
          <w:sz w:val="22"/>
          <w:szCs w:val="22"/>
          <w:lang w:val="uk-UA"/>
        </w:rPr>
        <w:t xml:space="preserve">для кожного проекту якомога точніше. Втім, ця стратегія не спрацювала на практиці. </w:t>
      </w:r>
      <w:r w:rsidR="006B6372" w:rsidRPr="00ED36C3">
        <w:rPr>
          <w:rFonts w:asciiTheme="minorHAnsi" w:hAnsiTheme="minorHAnsi"/>
          <w:sz w:val="22"/>
          <w:szCs w:val="22"/>
          <w:lang w:val="uk-UA"/>
        </w:rPr>
        <w:t xml:space="preserve">З урахуванням характеру </w:t>
      </w:r>
      <w:r w:rsidR="007C26A3" w:rsidRPr="00ED36C3">
        <w:rPr>
          <w:rFonts w:asciiTheme="minorHAnsi" w:hAnsiTheme="minorHAnsi"/>
          <w:sz w:val="22"/>
          <w:szCs w:val="22"/>
          <w:lang w:val="uk-UA"/>
        </w:rPr>
        <w:t>і масштаб</w:t>
      </w:r>
      <w:r w:rsidR="006B6372" w:rsidRPr="00ED36C3">
        <w:rPr>
          <w:rFonts w:asciiTheme="minorHAnsi" w:hAnsiTheme="minorHAnsi"/>
          <w:sz w:val="22"/>
          <w:szCs w:val="22"/>
          <w:lang w:val="uk-UA"/>
        </w:rPr>
        <w:t>у</w:t>
      </w:r>
      <w:r w:rsidR="007C26A3" w:rsidRPr="00ED36C3">
        <w:rPr>
          <w:rFonts w:asciiTheme="minorHAnsi" w:hAnsiTheme="minorHAnsi"/>
          <w:sz w:val="22"/>
          <w:szCs w:val="22"/>
          <w:lang w:val="uk-UA"/>
        </w:rPr>
        <w:t xml:space="preserve"> проектів ПМГ, результати часто виявлялися надто </w:t>
      </w:r>
      <w:r w:rsidR="006B6372" w:rsidRPr="00ED36C3">
        <w:rPr>
          <w:rFonts w:asciiTheme="minorHAnsi" w:hAnsiTheme="minorHAnsi"/>
          <w:sz w:val="22"/>
          <w:szCs w:val="22"/>
          <w:lang w:val="uk-UA"/>
        </w:rPr>
        <w:t xml:space="preserve">малими, а </w:t>
      </w:r>
      <w:r w:rsidR="00F63D5C" w:rsidRPr="00ED36C3">
        <w:rPr>
          <w:rFonts w:asciiTheme="minorHAnsi" w:hAnsiTheme="minorHAnsi"/>
          <w:sz w:val="22"/>
          <w:szCs w:val="22"/>
          <w:lang w:val="uk-UA"/>
        </w:rPr>
        <w:t xml:space="preserve">будь-яке більш менш достовірне вимірювання – занадто технічно складним </w:t>
      </w:r>
      <w:r w:rsidR="007C26A3" w:rsidRPr="00ED36C3">
        <w:rPr>
          <w:rFonts w:asciiTheme="minorHAnsi" w:hAnsiTheme="minorHAnsi"/>
          <w:sz w:val="22"/>
          <w:szCs w:val="22"/>
          <w:lang w:val="uk-UA"/>
        </w:rPr>
        <w:t xml:space="preserve">для спільноти грантоотримувачів і </w:t>
      </w:r>
      <w:r w:rsidR="00F63D5C" w:rsidRPr="00ED36C3">
        <w:rPr>
          <w:rFonts w:asciiTheme="minorHAnsi" w:hAnsiTheme="minorHAnsi"/>
          <w:sz w:val="22"/>
          <w:szCs w:val="22"/>
          <w:lang w:val="uk-UA"/>
        </w:rPr>
        <w:t xml:space="preserve">потребувало </w:t>
      </w:r>
      <w:r w:rsidR="007C26A3" w:rsidRPr="00ED36C3">
        <w:rPr>
          <w:rFonts w:asciiTheme="minorHAnsi" w:hAnsiTheme="minorHAnsi"/>
          <w:sz w:val="22"/>
          <w:szCs w:val="22"/>
          <w:lang w:val="uk-UA"/>
        </w:rPr>
        <w:t>дорог</w:t>
      </w:r>
      <w:r w:rsidR="00F63D5C" w:rsidRPr="00ED36C3">
        <w:rPr>
          <w:rFonts w:asciiTheme="minorHAnsi" w:hAnsiTheme="minorHAnsi"/>
          <w:sz w:val="22"/>
          <w:szCs w:val="22"/>
          <w:lang w:val="uk-UA"/>
        </w:rPr>
        <w:t xml:space="preserve">их </w:t>
      </w:r>
      <w:r w:rsidR="007C26A3" w:rsidRPr="00ED36C3">
        <w:rPr>
          <w:rFonts w:asciiTheme="minorHAnsi" w:hAnsiTheme="minorHAnsi"/>
          <w:sz w:val="22"/>
          <w:szCs w:val="22"/>
          <w:lang w:val="uk-UA"/>
        </w:rPr>
        <w:t>послуг</w:t>
      </w:r>
      <w:r w:rsidR="00F63D5C" w:rsidRPr="00ED36C3">
        <w:rPr>
          <w:rFonts w:asciiTheme="minorHAnsi" w:hAnsiTheme="minorHAnsi"/>
          <w:sz w:val="22"/>
          <w:szCs w:val="22"/>
          <w:lang w:val="uk-UA"/>
        </w:rPr>
        <w:t xml:space="preserve"> експертів</w:t>
      </w:r>
      <w:r w:rsidR="007C26A3" w:rsidRPr="00ED36C3">
        <w:rPr>
          <w:rFonts w:asciiTheme="minorHAnsi" w:hAnsiTheme="minorHAnsi"/>
          <w:sz w:val="22"/>
          <w:szCs w:val="22"/>
          <w:lang w:val="uk-UA"/>
        </w:rPr>
        <w:t>.</w:t>
      </w:r>
      <w:r w:rsidR="007C26A3" w:rsidRPr="00ED36C3">
        <w:rPr>
          <w:rFonts w:ascii="Arial" w:hAnsi="Arial" w:cs="Arial"/>
          <w:color w:val="222222"/>
          <w:sz w:val="22"/>
          <w:szCs w:val="22"/>
          <w:shd w:val="clear" w:color="auto" w:fill="FFFFFF"/>
          <w:lang w:val="uk-UA"/>
        </w:rPr>
        <w:t xml:space="preserve"> </w:t>
      </w:r>
      <w:r w:rsidR="007C26A3" w:rsidRPr="00ED36C3">
        <w:rPr>
          <w:rFonts w:asciiTheme="minorHAnsi" w:hAnsiTheme="minorHAnsi"/>
          <w:sz w:val="22"/>
          <w:szCs w:val="22"/>
          <w:lang w:val="uk-UA"/>
        </w:rPr>
        <w:t>Крім того, метод</w:t>
      </w:r>
      <w:r w:rsidR="00F63D5C" w:rsidRPr="00ED36C3">
        <w:rPr>
          <w:rFonts w:asciiTheme="minorHAnsi" w:hAnsiTheme="minorHAnsi"/>
          <w:sz w:val="22"/>
          <w:szCs w:val="22"/>
          <w:lang w:val="uk-UA"/>
        </w:rPr>
        <w:t>ологі</w:t>
      </w:r>
      <w:r w:rsidR="008B4384" w:rsidRPr="00ED36C3">
        <w:rPr>
          <w:rFonts w:asciiTheme="minorHAnsi" w:hAnsiTheme="minorHAnsi"/>
          <w:sz w:val="22"/>
          <w:szCs w:val="22"/>
          <w:lang w:val="uk-UA"/>
        </w:rPr>
        <w:t>ї</w:t>
      </w:r>
      <w:r w:rsidR="007C26A3" w:rsidRPr="00ED36C3">
        <w:rPr>
          <w:rFonts w:asciiTheme="minorHAnsi" w:hAnsiTheme="minorHAnsi"/>
          <w:sz w:val="22"/>
          <w:szCs w:val="22"/>
          <w:lang w:val="uk-UA"/>
        </w:rPr>
        <w:t xml:space="preserve">, </w:t>
      </w:r>
      <w:r w:rsidR="008B4384" w:rsidRPr="00ED36C3">
        <w:rPr>
          <w:rFonts w:asciiTheme="minorHAnsi" w:hAnsiTheme="minorHAnsi"/>
          <w:sz w:val="22"/>
          <w:szCs w:val="22"/>
          <w:lang w:val="uk-UA"/>
        </w:rPr>
        <w:t>які</w:t>
      </w:r>
      <w:r w:rsidR="007C26A3" w:rsidRPr="00ED36C3">
        <w:rPr>
          <w:rFonts w:asciiTheme="minorHAnsi" w:hAnsiTheme="minorHAnsi"/>
          <w:sz w:val="22"/>
          <w:szCs w:val="22"/>
          <w:lang w:val="uk-UA"/>
        </w:rPr>
        <w:t xml:space="preserve"> застосову</w:t>
      </w:r>
      <w:r w:rsidR="00F63D5C" w:rsidRPr="00ED36C3">
        <w:rPr>
          <w:rFonts w:asciiTheme="minorHAnsi" w:hAnsiTheme="minorHAnsi"/>
          <w:sz w:val="22"/>
          <w:szCs w:val="22"/>
          <w:lang w:val="uk-UA"/>
        </w:rPr>
        <w:t>вал</w:t>
      </w:r>
      <w:r w:rsidR="008B4384" w:rsidRPr="00ED36C3">
        <w:rPr>
          <w:rFonts w:asciiTheme="minorHAnsi" w:hAnsiTheme="minorHAnsi"/>
          <w:sz w:val="22"/>
          <w:szCs w:val="22"/>
          <w:lang w:val="uk-UA"/>
        </w:rPr>
        <w:t>и</w:t>
      </w:r>
      <w:r w:rsidR="00F63D5C" w:rsidRPr="00ED36C3">
        <w:rPr>
          <w:rFonts w:asciiTheme="minorHAnsi" w:hAnsiTheme="minorHAnsi"/>
          <w:sz w:val="22"/>
          <w:szCs w:val="22"/>
          <w:lang w:val="uk-UA"/>
        </w:rPr>
        <w:t xml:space="preserve">ся </w:t>
      </w:r>
      <w:r w:rsidR="007C26A3" w:rsidRPr="00ED36C3">
        <w:rPr>
          <w:rFonts w:asciiTheme="minorHAnsi" w:hAnsiTheme="minorHAnsi"/>
          <w:sz w:val="22"/>
          <w:szCs w:val="22"/>
          <w:lang w:val="uk-UA"/>
        </w:rPr>
        <w:t>в різних країнах</w:t>
      </w:r>
      <w:r w:rsidR="00F63D5C" w:rsidRPr="00ED36C3">
        <w:rPr>
          <w:rFonts w:asciiTheme="minorHAnsi" w:hAnsiTheme="minorHAnsi"/>
          <w:sz w:val="22"/>
          <w:szCs w:val="22"/>
          <w:lang w:val="uk-UA"/>
        </w:rPr>
        <w:t xml:space="preserve">, </w:t>
      </w:r>
      <w:r w:rsidR="008B4384" w:rsidRPr="00ED36C3">
        <w:rPr>
          <w:rFonts w:asciiTheme="minorHAnsi" w:hAnsiTheme="minorHAnsi"/>
          <w:sz w:val="22"/>
          <w:szCs w:val="22"/>
          <w:lang w:val="uk-UA"/>
        </w:rPr>
        <w:t xml:space="preserve">суттєво </w:t>
      </w:r>
      <w:r w:rsidR="007C26A3" w:rsidRPr="00ED36C3">
        <w:rPr>
          <w:rFonts w:asciiTheme="minorHAnsi" w:hAnsiTheme="minorHAnsi"/>
          <w:sz w:val="22"/>
          <w:szCs w:val="22"/>
          <w:lang w:val="uk-UA"/>
        </w:rPr>
        <w:t>різн</w:t>
      </w:r>
      <w:r w:rsidR="008B4384" w:rsidRPr="00ED36C3">
        <w:rPr>
          <w:rFonts w:asciiTheme="minorHAnsi" w:hAnsiTheme="minorHAnsi"/>
          <w:sz w:val="22"/>
          <w:szCs w:val="22"/>
          <w:lang w:val="uk-UA"/>
        </w:rPr>
        <w:t>и</w:t>
      </w:r>
      <w:r w:rsidR="007C26A3" w:rsidRPr="00ED36C3">
        <w:rPr>
          <w:rFonts w:asciiTheme="minorHAnsi" w:hAnsiTheme="minorHAnsi"/>
          <w:sz w:val="22"/>
          <w:szCs w:val="22"/>
          <w:lang w:val="uk-UA"/>
        </w:rPr>
        <w:t>лися</w:t>
      </w:r>
      <w:r w:rsidR="008B4384" w:rsidRPr="00ED36C3">
        <w:rPr>
          <w:rFonts w:asciiTheme="minorHAnsi" w:hAnsiTheme="minorHAnsi"/>
          <w:sz w:val="22"/>
          <w:szCs w:val="22"/>
          <w:lang w:val="uk-UA"/>
        </w:rPr>
        <w:t>, що</w:t>
      </w:r>
      <w:r w:rsidR="007C26A3" w:rsidRPr="00ED36C3">
        <w:rPr>
          <w:rFonts w:asciiTheme="minorHAnsi" w:hAnsiTheme="minorHAnsi"/>
          <w:sz w:val="22"/>
          <w:szCs w:val="22"/>
          <w:lang w:val="uk-UA"/>
        </w:rPr>
        <w:t xml:space="preserve"> </w:t>
      </w:r>
      <w:r w:rsidR="008B4384" w:rsidRPr="00ED36C3">
        <w:rPr>
          <w:rFonts w:asciiTheme="minorHAnsi" w:hAnsiTheme="minorHAnsi"/>
          <w:sz w:val="22"/>
          <w:szCs w:val="22"/>
          <w:lang w:val="uk-UA"/>
        </w:rPr>
        <w:t>перешкоджало</w:t>
      </w:r>
      <w:r w:rsidR="007C26A3" w:rsidRPr="00ED36C3">
        <w:rPr>
          <w:rFonts w:asciiTheme="minorHAnsi" w:hAnsiTheme="minorHAnsi"/>
          <w:sz w:val="22"/>
          <w:szCs w:val="22"/>
          <w:lang w:val="uk-UA"/>
        </w:rPr>
        <w:t xml:space="preserve"> </w:t>
      </w:r>
      <w:r w:rsidR="007C26A3" w:rsidRPr="00ED36C3">
        <w:rPr>
          <w:rFonts w:asciiTheme="minorHAnsi" w:hAnsiTheme="minorHAnsi"/>
          <w:sz w:val="22"/>
          <w:szCs w:val="22"/>
          <w:lang w:val="uk-UA"/>
        </w:rPr>
        <w:lastRenderedPageBreak/>
        <w:t>ефективно</w:t>
      </w:r>
      <w:r w:rsidR="008B4384" w:rsidRPr="00ED36C3">
        <w:rPr>
          <w:rFonts w:asciiTheme="minorHAnsi" w:hAnsiTheme="minorHAnsi"/>
          <w:sz w:val="22"/>
          <w:szCs w:val="22"/>
          <w:lang w:val="uk-UA"/>
        </w:rPr>
        <w:t>му</w:t>
      </w:r>
      <w:r w:rsidR="007C26A3" w:rsidRPr="00ED36C3">
        <w:rPr>
          <w:rFonts w:asciiTheme="minorHAnsi" w:hAnsiTheme="minorHAnsi"/>
          <w:sz w:val="22"/>
          <w:szCs w:val="22"/>
          <w:lang w:val="uk-UA"/>
        </w:rPr>
        <w:t xml:space="preserve"> відстеженн</w:t>
      </w:r>
      <w:r w:rsidR="008B4384" w:rsidRPr="00ED36C3">
        <w:rPr>
          <w:rFonts w:asciiTheme="minorHAnsi" w:hAnsiTheme="minorHAnsi"/>
          <w:sz w:val="22"/>
          <w:szCs w:val="22"/>
          <w:lang w:val="uk-UA"/>
        </w:rPr>
        <w:t>ю</w:t>
      </w:r>
      <w:r w:rsidR="007C26A3" w:rsidRPr="00ED36C3">
        <w:rPr>
          <w:rFonts w:asciiTheme="minorHAnsi" w:hAnsiTheme="minorHAnsi"/>
          <w:sz w:val="22"/>
          <w:szCs w:val="22"/>
          <w:lang w:val="uk-UA"/>
        </w:rPr>
        <w:t xml:space="preserve"> </w:t>
      </w:r>
      <w:r w:rsidR="008B4384" w:rsidRPr="00ED36C3">
        <w:rPr>
          <w:rFonts w:asciiTheme="minorHAnsi" w:hAnsiTheme="minorHAnsi"/>
          <w:sz w:val="22"/>
          <w:szCs w:val="22"/>
          <w:lang w:val="uk-UA"/>
        </w:rPr>
        <w:t>в рамках глобального портфел</w:t>
      </w:r>
      <w:r w:rsidR="00F83B13" w:rsidRPr="00ED36C3">
        <w:rPr>
          <w:rFonts w:asciiTheme="minorHAnsi" w:hAnsiTheme="minorHAnsi"/>
          <w:sz w:val="22"/>
          <w:szCs w:val="22"/>
          <w:lang w:val="uk-UA"/>
        </w:rPr>
        <w:t>ю</w:t>
      </w:r>
      <w:r w:rsidR="008B4384" w:rsidRPr="00ED36C3">
        <w:rPr>
          <w:rFonts w:asciiTheme="minorHAnsi" w:hAnsiTheme="minorHAnsi"/>
          <w:sz w:val="22"/>
          <w:szCs w:val="22"/>
          <w:lang w:val="uk-UA"/>
        </w:rPr>
        <w:t xml:space="preserve"> проектів. В</w:t>
      </w:r>
      <w:r w:rsidR="007C26A3" w:rsidRPr="00ED36C3">
        <w:rPr>
          <w:rFonts w:asciiTheme="minorHAnsi" w:hAnsiTheme="minorHAnsi"/>
          <w:sz w:val="22"/>
          <w:szCs w:val="22"/>
          <w:lang w:val="uk-UA"/>
        </w:rPr>
        <w:t xml:space="preserve"> ОП6 вимірювання скорочення викидів не є обов'язковим</w:t>
      </w:r>
      <w:r w:rsidR="008B4384" w:rsidRPr="00ED36C3">
        <w:rPr>
          <w:rFonts w:asciiTheme="minorHAnsi" w:hAnsiTheme="minorHAnsi"/>
          <w:sz w:val="22"/>
          <w:szCs w:val="22"/>
          <w:lang w:val="uk-UA"/>
        </w:rPr>
        <w:t xml:space="preserve">, </w:t>
      </w:r>
      <w:r w:rsidR="007C26A3" w:rsidRPr="00ED36C3">
        <w:rPr>
          <w:rFonts w:asciiTheme="minorHAnsi" w:hAnsiTheme="minorHAnsi"/>
          <w:sz w:val="22"/>
          <w:szCs w:val="22"/>
          <w:lang w:val="uk-UA"/>
        </w:rPr>
        <w:t xml:space="preserve">і </w:t>
      </w:r>
      <w:r w:rsidR="00A27BCD" w:rsidRPr="00ED36C3">
        <w:rPr>
          <w:rFonts w:asciiTheme="minorHAnsi" w:hAnsiTheme="minorHAnsi"/>
          <w:sz w:val="22"/>
          <w:szCs w:val="22"/>
          <w:lang w:val="uk-UA"/>
        </w:rPr>
        <w:t xml:space="preserve">його </w:t>
      </w:r>
      <w:r w:rsidR="007C26A3" w:rsidRPr="00ED36C3">
        <w:rPr>
          <w:rFonts w:asciiTheme="minorHAnsi" w:hAnsiTheme="minorHAnsi"/>
          <w:sz w:val="22"/>
          <w:szCs w:val="22"/>
          <w:lang w:val="uk-UA"/>
        </w:rPr>
        <w:t>ма</w:t>
      </w:r>
      <w:r w:rsidR="00A27BCD" w:rsidRPr="00ED36C3">
        <w:rPr>
          <w:rFonts w:asciiTheme="minorHAnsi" w:hAnsiTheme="minorHAnsi"/>
          <w:sz w:val="22"/>
          <w:szCs w:val="22"/>
          <w:lang w:val="uk-UA"/>
        </w:rPr>
        <w:t xml:space="preserve">ють робити </w:t>
      </w:r>
      <w:r w:rsidR="007C26A3" w:rsidRPr="00ED36C3">
        <w:rPr>
          <w:rFonts w:asciiTheme="minorHAnsi" w:hAnsiTheme="minorHAnsi"/>
          <w:sz w:val="22"/>
          <w:szCs w:val="22"/>
          <w:lang w:val="uk-UA"/>
        </w:rPr>
        <w:t xml:space="preserve">тільки для окремих проектів, де </w:t>
      </w:r>
      <w:r w:rsidR="00A27BCD" w:rsidRPr="00ED36C3">
        <w:rPr>
          <w:rFonts w:asciiTheme="minorHAnsi" w:hAnsiTheme="minorHAnsi"/>
          <w:sz w:val="22"/>
          <w:szCs w:val="22"/>
          <w:lang w:val="uk-UA"/>
        </w:rPr>
        <w:t xml:space="preserve">таке вимірювання </w:t>
      </w:r>
      <w:r w:rsidR="006B6372" w:rsidRPr="00ED36C3">
        <w:rPr>
          <w:rFonts w:asciiTheme="minorHAnsi" w:hAnsiTheme="minorHAnsi"/>
          <w:sz w:val="22"/>
          <w:szCs w:val="22"/>
          <w:lang w:val="uk-UA"/>
        </w:rPr>
        <w:t>вимагається</w:t>
      </w:r>
      <w:r w:rsidR="007C26A3" w:rsidRPr="00ED36C3">
        <w:rPr>
          <w:rFonts w:asciiTheme="minorHAnsi" w:hAnsiTheme="minorHAnsi"/>
          <w:sz w:val="22"/>
          <w:szCs w:val="22"/>
          <w:lang w:val="uk-UA"/>
        </w:rPr>
        <w:t>.</w:t>
      </w:r>
    </w:p>
    <w:p w:rsidR="00303EB2" w:rsidRPr="00ED36C3" w:rsidRDefault="00303EB2" w:rsidP="00303EB2">
      <w:pPr>
        <w:jc w:val="both"/>
        <w:rPr>
          <w:rFonts w:asciiTheme="minorHAnsi" w:hAnsiTheme="minorHAnsi"/>
          <w:sz w:val="22"/>
          <w:szCs w:val="22"/>
          <w:lang w:val="uk-UA"/>
        </w:rPr>
      </w:pPr>
      <w:bookmarkStart w:id="0" w:name="Annex1"/>
      <w:bookmarkEnd w:id="0"/>
    </w:p>
    <w:p w:rsidR="00A824A0" w:rsidRPr="00ED36C3" w:rsidRDefault="00A27BCD" w:rsidP="00303EB2">
      <w:pPr>
        <w:jc w:val="both"/>
        <w:rPr>
          <w:rFonts w:asciiTheme="minorHAnsi" w:hAnsiTheme="minorHAnsi"/>
          <w:sz w:val="22"/>
          <w:szCs w:val="22"/>
          <w:lang w:val="uk-UA"/>
        </w:rPr>
      </w:pPr>
      <w:r w:rsidRPr="00ED36C3">
        <w:rPr>
          <w:rFonts w:asciiTheme="minorHAnsi" w:hAnsiTheme="minorHAnsi"/>
          <w:sz w:val="22"/>
          <w:szCs w:val="22"/>
          <w:lang w:val="uk-UA"/>
        </w:rPr>
        <w:t>В ОП6 національні програми повинні будуть відстежувати індикатори впливу на сталий розвиток, зокрема вимірювати стійкість</w:t>
      </w:r>
      <w:r w:rsidR="008E1A40" w:rsidRPr="00ED36C3">
        <w:rPr>
          <w:rFonts w:asciiTheme="minorHAnsi" w:hAnsiTheme="minorHAnsi"/>
          <w:sz w:val="22"/>
          <w:szCs w:val="22"/>
          <w:lang w:val="uk-UA"/>
        </w:rPr>
        <w:t>, екосистемні ефекти, доходи, стан здоров’я тощо.  Однак, з огляду на відносну складність цих завдань, повн</w:t>
      </w:r>
      <w:r w:rsidR="00147D55" w:rsidRPr="00ED36C3">
        <w:rPr>
          <w:rFonts w:asciiTheme="minorHAnsi" w:hAnsiTheme="minorHAnsi"/>
          <w:sz w:val="22"/>
          <w:szCs w:val="22"/>
          <w:lang w:val="uk-UA"/>
        </w:rPr>
        <w:t xml:space="preserve">ий і детальний </w:t>
      </w:r>
      <w:r w:rsidR="008E1A40" w:rsidRPr="00ED36C3">
        <w:rPr>
          <w:rFonts w:asciiTheme="minorHAnsi" w:hAnsiTheme="minorHAnsi"/>
          <w:sz w:val="22"/>
          <w:szCs w:val="22"/>
          <w:lang w:val="uk-UA"/>
        </w:rPr>
        <w:t xml:space="preserve">бухгалтерський облік </w:t>
      </w:r>
      <w:r w:rsidR="00420465" w:rsidRPr="00ED36C3">
        <w:rPr>
          <w:rFonts w:asciiTheme="minorHAnsi" w:hAnsiTheme="minorHAnsi"/>
          <w:sz w:val="22"/>
          <w:szCs w:val="22"/>
          <w:lang w:val="uk-UA"/>
        </w:rPr>
        <w:t xml:space="preserve">на рівні </w:t>
      </w:r>
      <w:r w:rsidR="008E1A40" w:rsidRPr="00ED36C3">
        <w:rPr>
          <w:rFonts w:asciiTheme="minorHAnsi" w:hAnsiTheme="minorHAnsi"/>
          <w:sz w:val="22"/>
          <w:szCs w:val="22"/>
          <w:lang w:val="uk-UA"/>
        </w:rPr>
        <w:t>проект</w:t>
      </w:r>
      <w:r w:rsidR="00420465" w:rsidRPr="00ED36C3">
        <w:rPr>
          <w:rFonts w:asciiTheme="minorHAnsi" w:hAnsiTheme="minorHAnsi"/>
          <w:sz w:val="22"/>
          <w:szCs w:val="22"/>
          <w:lang w:val="uk-UA"/>
        </w:rPr>
        <w:t>у</w:t>
      </w:r>
      <w:r w:rsidR="008E1A40" w:rsidRPr="00ED36C3">
        <w:rPr>
          <w:rFonts w:asciiTheme="minorHAnsi" w:hAnsiTheme="minorHAnsi"/>
          <w:sz w:val="22"/>
          <w:szCs w:val="22"/>
          <w:lang w:val="uk-UA"/>
        </w:rPr>
        <w:t xml:space="preserve">, </w:t>
      </w:r>
      <w:r w:rsidR="00420465" w:rsidRPr="00ED36C3">
        <w:rPr>
          <w:rFonts w:asciiTheme="minorHAnsi" w:hAnsiTheme="minorHAnsi"/>
          <w:sz w:val="22"/>
          <w:szCs w:val="22"/>
          <w:lang w:val="uk-UA"/>
        </w:rPr>
        <w:t xml:space="preserve">ландшафту або </w:t>
      </w:r>
      <w:r w:rsidR="00147D55" w:rsidRPr="00ED36C3">
        <w:rPr>
          <w:rFonts w:asciiTheme="minorHAnsi" w:hAnsiTheme="minorHAnsi"/>
          <w:sz w:val="22"/>
          <w:szCs w:val="22"/>
          <w:lang w:val="uk-UA"/>
        </w:rPr>
        <w:t xml:space="preserve">національної </w:t>
      </w:r>
      <w:r w:rsidR="008E1A40" w:rsidRPr="00ED36C3">
        <w:rPr>
          <w:rFonts w:asciiTheme="minorHAnsi" w:hAnsiTheme="minorHAnsi"/>
          <w:sz w:val="22"/>
          <w:szCs w:val="22"/>
          <w:lang w:val="uk-UA"/>
        </w:rPr>
        <w:t>програми буде можлив</w:t>
      </w:r>
      <w:r w:rsidR="00147D55" w:rsidRPr="00ED36C3">
        <w:rPr>
          <w:rFonts w:asciiTheme="minorHAnsi" w:hAnsiTheme="minorHAnsi"/>
          <w:sz w:val="22"/>
          <w:szCs w:val="22"/>
          <w:lang w:val="uk-UA"/>
        </w:rPr>
        <w:t xml:space="preserve">им </w:t>
      </w:r>
      <w:r w:rsidR="008E1A40" w:rsidRPr="00ED36C3">
        <w:rPr>
          <w:rFonts w:asciiTheme="minorHAnsi" w:hAnsiTheme="minorHAnsi"/>
          <w:sz w:val="22"/>
          <w:szCs w:val="22"/>
          <w:lang w:val="uk-UA"/>
        </w:rPr>
        <w:t>тільки в деяких провідних країн</w:t>
      </w:r>
      <w:r w:rsidR="00147D55" w:rsidRPr="00ED36C3">
        <w:rPr>
          <w:rFonts w:asciiTheme="minorHAnsi" w:hAnsiTheme="minorHAnsi"/>
          <w:sz w:val="22"/>
          <w:szCs w:val="22"/>
          <w:lang w:val="uk-UA"/>
        </w:rPr>
        <w:t>ах</w:t>
      </w:r>
      <w:r w:rsidR="008E1A40" w:rsidRPr="00ED36C3">
        <w:rPr>
          <w:rFonts w:asciiTheme="minorHAnsi" w:hAnsiTheme="minorHAnsi"/>
          <w:sz w:val="22"/>
          <w:szCs w:val="22"/>
          <w:lang w:val="uk-UA"/>
        </w:rPr>
        <w:t xml:space="preserve">, </w:t>
      </w:r>
      <w:r w:rsidR="00147D55" w:rsidRPr="00ED36C3">
        <w:rPr>
          <w:rFonts w:asciiTheme="minorHAnsi" w:hAnsiTheme="minorHAnsi"/>
          <w:sz w:val="22"/>
          <w:szCs w:val="22"/>
          <w:lang w:val="uk-UA"/>
        </w:rPr>
        <w:t>у</w:t>
      </w:r>
      <w:r w:rsidR="008E1A40" w:rsidRPr="00ED36C3">
        <w:rPr>
          <w:rFonts w:asciiTheme="minorHAnsi" w:hAnsiTheme="minorHAnsi"/>
          <w:sz w:val="22"/>
          <w:szCs w:val="22"/>
          <w:lang w:val="uk-UA"/>
        </w:rPr>
        <w:t xml:space="preserve"> той час</w:t>
      </w:r>
      <w:r w:rsidR="00147D55" w:rsidRPr="00ED36C3">
        <w:rPr>
          <w:rFonts w:asciiTheme="minorHAnsi" w:hAnsiTheme="minorHAnsi"/>
          <w:sz w:val="22"/>
          <w:szCs w:val="22"/>
          <w:lang w:val="uk-UA"/>
        </w:rPr>
        <w:t xml:space="preserve">, </w:t>
      </w:r>
      <w:r w:rsidR="008E1A40" w:rsidRPr="00ED36C3">
        <w:rPr>
          <w:rFonts w:asciiTheme="minorHAnsi" w:hAnsiTheme="minorHAnsi"/>
          <w:sz w:val="22"/>
          <w:szCs w:val="22"/>
          <w:lang w:val="uk-UA"/>
        </w:rPr>
        <w:t>як всі</w:t>
      </w:r>
      <w:r w:rsidR="00147D55" w:rsidRPr="00ED36C3">
        <w:rPr>
          <w:rFonts w:asciiTheme="minorHAnsi" w:hAnsiTheme="minorHAnsi"/>
          <w:sz w:val="22"/>
          <w:szCs w:val="22"/>
          <w:lang w:val="uk-UA"/>
        </w:rPr>
        <w:t xml:space="preserve"> національні </w:t>
      </w:r>
      <w:r w:rsidR="008E1A40" w:rsidRPr="00ED36C3">
        <w:rPr>
          <w:rFonts w:asciiTheme="minorHAnsi" w:hAnsiTheme="minorHAnsi"/>
          <w:sz w:val="22"/>
          <w:szCs w:val="22"/>
          <w:lang w:val="uk-UA"/>
        </w:rPr>
        <w:t xml:space="preserve">програми </w:t>
      </w:r>
      <w:r w:rsidR="00147D55" w:rsidRPr="00ED36C3">
        <w:rPr>
          <w:rFonts w:asciiTheme="minorHAnsi" w:hAnsiTheme="minorHAnsi"/>
          <w:sz w:val="22"/>
          <w:szCs w:val="22"/>
          <w:lang w:val="uk-UA"/>
        </w:rPr>
        <w:t xml:space="preserve">повинні </w:t>
      </w:r>
      <w:r w:rsidR="008E1A40" w:rsidRPr="00ED36C3">
        <w:rPr>
          <w:rFonts w:asciiTheme="minorHAnsi" w:hAnsiTheme="minorHAnsi"/>
          <w:sz w:val="22"/>
          <w:szCs w:val="22"/>
          <w:lang w:val="uk-UA"/>
        </w:rPr>
        <w:t>будуть зб</w:t>
      </w:r>
      <w:r w:rsidR="00147D55" w:rsidRPr="00ED36C3">
        <w:rPr>
          <w:rFonts w:asciiTheme="minorHAnsi" w:hAnsiTheme="minorHAnsi"/>
          <w:sz w:val="22"/>
          <w:szCs w:val="22"/>
          <w:lang w:val="uk-UA"/>
        </w:rPr>
        <w:t xml:space="preserve">ирати базові </w:t>
      </w:r>
      <w:r w:rsidR="008E1A40" w:rsidRPr="00ED36C3">
        <w:rPr>
          <w:rFonts w:asciiTheme="minorHAnsi" w:hAnsiTheme="minorHAnsi"/>
          <w:sz w:val="22"/>
          <w:szCs w:val="22"/>
          <w:lang w:val="uk-UA"/>
        </w:rPr>
        <w:t>дан</w:t>
      </w:r>
      <w:r w:rsidR="00147D55" w:rsidRPr="00ED36C3">
        <w:rPr>
          <w:rFonts w:asciiTheme="minorHAnsi" w:hAnsiTheme="minorHAnsi"/>
          <w:sz w:val="22"/>
          <w:szCs w:val="22"/>
          <w:lang w:val="uk-UA"/>
        </w:rPr>
        <w:t xml:space="preserve">і та </w:t>
      </w:r>
      <w:r w:rsidR="008E1A40" w:rsidRPr="00ED36C3">
        <w:rPr>
          <w:rFonts w:asciiTheme="minorHAnsi" w:hAnsiTheme="minorHAnsi"/>
          <w:sz w:val="22"/>
          <w:szCs w:val="22"/>
          <w:lang w:val="uk-UA"/>
        </w:rPr>
        <w:t>надавати якісні опис</w:t>
      </w:r>
      <w:r w:rsidR="00147D55" w:rsidRPr="00ED36C3">
        <w:rPr>
          <w:rFonts w:asciiTheme="minorHAnsi" w:hAnsiTheme="minorHAnsi"/>
          <w:sz w:val="22"/>
          <w:szCs w:val="22"/>
          <w:lang w:val="uk-UA"/>
        </w:rPr>
        <w:t xml:space="preserve">ові звіти. </w:t>
      </w:r>
      <w:r w:rsidR="008E1A40" w:rsidRPr="00ED36C3">
        <w:rPr>
          <w:rFonts w:asciiTheme="minorHAnsi" w:hAnsiTheme="minorHAnsi"/>
          <w:sz w:val="22"/>
          <w:szCs w:val="22"/>
          <w:lang w:val="uk-UA"/>
        </w:rPr>
        <w:t>Деякі країн</w:t>
      </w:r>
      <w:r w:rsidR="00147D55" w:rsidRPr="00ED36C3">
        <w:rPr>
          <w:rFonts w:asciiTheme="minorHAnsi" w:hAnsiTheme="minorHAnsi"/>
          <w:sz w:val="22"/>
          <w:szCs w:val="22"/>
          <w:lang w:val="uk-UA"/>
        </w:rPr>
        <w:t xml:space="preserve">и у своїх </w:t>
      </w:r>
      <w:r w:rsidR="008E1A40" w:rsidRPr="00ED36C3">
        <w:rPr>
          <w:rFonts w:asciiTheme="minorHAnsi" w:hAnsiTheme="minorHAnsi"/>
          <w:sz w:val="22"/>
          <w:szCs w:val="22"/>
          <w:lang w:val="uk-UA"/>
        </w:rPr>
        <w:t>програм</w:t>
      </w:r>
      <w:r w:rsidR="00147D55" w:rsidRPr="00ED36C3">
        <w:rPr>
          <w:rFonts w:asciiTheme="minorHAnsi" w:hAnsiTheme="minorHAnsi"/>
          <w:sz w:val="22"/>
          <w:szCs w:val="22"/>
          <w:lang w:val="uk-UA"/>
        </w:rPr>
        <w:t xml:space="preserve">ах </w:t>
      </w:r>
      <w:r w:rsidR="008E1A40" w:rsidRPr="00ED36C3">
        <w:rPr>
          <w:rFonts w:asciiTheme="minorHAnsi" w:hAnsiTheme="minorHAnsi"/>
          <w:sz w:val="22"/>
          <w:szCs w:val="22"/>
          <w:lang w:val="uk-UA"/>
        </w:rPr>
        <w:t xml:space="preserve">вже успішно </w:t>
      </w:r>
      <w:r w:rsidR="0014245D">
        <w:rPr>
          <w:rFonts w:asciiTheme="minorHAnsi" w:hAnsiTheme="minorHAnsi"/>
          <w:sz w:val="22"/>
          <w:szCs w:val="22"/>
          <w:lang w:val="uk-UA"/>
        </w:rPr>
        <w:t xml:space="preserve">відстежують </w:t>
      </w:r>
      <w:r w:rsidR="008E1A40" w:rsidRPr="00ED36C3">
        <w:rPr>
          <w:rFonts w:asciiTheme="minorHAnsi" w:hAnsiTheme="minorHAnsi"/>
          <w:sz w:val="22"/>
          <w:szCs w:val="22"/>
          <w:lang w:val="uk-UA"/>
        </w:rPr>
        <w:t>показники сталого розвитку та кількісн</w:t>
      </w:r>
      <w:r w:rsidR="00147D55" w:rsidRPr="00ED36C3">
        <w:rPr>
          <w:rFonts w:asciiTheme="minorHAnsi" w:hAnsiTheme="minorHAnsi"/>
          <w:sz w:val="22"/>
          <w:szCs w:val="22"/>
          <w:lang w:val="uk-UA"/>
        </w:rPr>
        <w:t xml:space="preserve">і </w:t>
      </w:r>
      <w:r w:rsidR="008E1A40" w:rsidRPr="00ED36C3">
        <w:rPr>
          <w:rFonts w:asciiTheme="minorHAnsi" w:hAnsiTheme="minorHAnsi"/>
          <w:sz w:val="22"/>
          <w:szCs w:val="22"/>
          <w:lang w:val="uk-UA"/>
        </w:rPr>
        <w:t>оцінки супутніх виг</w:t>
      </w:r>
      <w:r w:rsidR="00147D55" w:rsidRPr="00ED36C3">
        <w:rPr>
          <w:rFonts w:asciiTheme="minorHAnsi" w:hAnsiTheme="minorHAnsi"/>
          <w:sz w:val="22"/>
          <w:szCs w:val="22"/>
          <w:lang w:val="uk-UA"/>
        </w:rPr>
        <w:t>і</w:t>
      </w:r>
      <w:r w:rsidR="008E1A40" w:rsidRPr="00ED36C3">
        <w:rPr>
          <w:rFonts w:asciiTheme="minorHAnsi" w:hAnsiTheme="minorHAnsi"/>
          <w:sz w:val="22"/>
          <w:szCs w:val="22"/>
          <w:lang w:val="uk-UA"/>
        </w:rPr>
        <w:t>д.</w:t>
      </w:r>
      <w:r w:rsidR="00F83B13" w:rsidRPr="00ED36C3">
        <w:rPr>
          <w:rFonts w:asciiTheme="minorHAnsi" w:hAnsiTheme="minorHAnsi"/>
          <w:sz w:val="22"/>
          <w:szCs w:val="22"/>
          <w:lang w:val="uk-UA"/>
        </w:rPr>
        <w:t xml:space="preserve"> </w:t>
      </w:r>
      <w:r w:rsidR="00147D55" w:rsidRPr="00ED36C3">
        <w:rPr>
          <w:rFonts w:asciiTheme="minorHAnsi" w:hAnsiTheme="minorHAnsi"/>
          <w:sz w:val="22"/>
          <w:szCs w:val="22"/>
          <w:lang w:val="uk-UA"/>
        </w:rPr>
        <w:t>В</w:t>
      </w:r>
      <w:r w:rsidR="00F83B13" w:rsidRPr="00ED36C3">
        <w:rPr>
          <w:rFonts w:asciiTheme="minorHAnsi" w:hAnsiTheme="minorHAnsi"/>
          <w:sz w:val="22"/>
          <w:szCs w:val="22"/>
          <w:lang w:val="uk-UA"/>
        </w:rPr>
        <w:t xml:space="preserve"> ОП6 ці зусилля будуть </w:t>
      </w:r>
      <w:r w:rsidR="00147D55" w:rsidRPr="00ED36C3">
        <w:rPr>
          <w:rFonts w:asciiTheme="minorHAnsi" w:hAnsiTheme="minorHAnsi"/>
          <w:sz w:val="22"/>
          <w:szCs w:val="22"/>
          <w:lang w:val="uk-UA"/>
        </w:rPr>
        <w:t xml:space="preserve">здійснюватися на більш систематичній основі у провідних країнах, з використанням перевірених методик, що дають можливість робити порівняння і кількісну оцінку.  </w:t>
      </w:r>
    </w:p>
    <w:p w:rsidR="00E1490A" w:rsidRPr="00ED36C3" w:rsidRDefault="00E1490A" w:rsidP="00303EB2">
      <w:pPr>
        <w:jc w:val="both"/>
        <w:rPr>
          <w:rFonts w:asciiTheme="minorHAnsi" w:hAnsiTheme="minorHAnsi"/>
          <w:sz w:val="22"/>
          <w:szCs w:val="22"/>
          <w:lang w:val="uk-UA"/>
        </w:rPr>
      </w:pPr>
    </w:p>
    <w:p w:rsidR="00303EB2" w:rsidRPr="00ED36C3" w:rsidRDefault="0052146D" w:rsidP="00E1490A">
      <w:pPr>
        <w:jc w:val="both"/>
        <w:rPr>
          <w:rFonts w:asciiTheme="minorHAnsi" w:hAnsiTheme="minorHAnsi"/>
          <w:b/>
          <w:sz w:val="20"/>
          <w:szCs w:val="22"/>
          <w:lang w:val="uk-UA"/>
        </w:rPr>
      </w:pPr>
      <w:r w:rsidRPr="00ED36C3">
        <w:rPr>
          <w:rFonts w:asciiTheme="minorHAnsi" w:hAnsiTheme="minorHAnsi" w:cs="Arial"/>
          <w:b/>
          <w:bCs/>
          <w:smallCaps/>
          <w:sz w:val="22"/>
          <w:szCs w:val="22"/>
          <w:lang w:val="uk-UA"/>
        </w:rPr>
        <w:t xml:space="preserve">Таблиця </w:t>
      </w:r>
      <w:r w:rsidR="00E1490A" w:rsidRPr="00ED36C3">
        <w:rPr>
          <w:rFonts w:asciiTheme="minorHAnsi" w:hAnsiTheme="minorHAnsi" w:cs="Arial"/>
          <w:b/>
          <w:bCs/>
          <w:smallCaps/>
          <w:sz w:val="22"/>
          <w:szCs w:val="22"/>
          <w:lang w:val="uk-UA"/>
        </w:rPr>
        <w:t xml:space="preserve">1. </w:t>
      </w:r>
      <w:r w:rsidRPr="00ED36C3">
        <w:rPr>
          <w:rFonts w:asciiTheme="minorHAnsi" w:hAnsiTheme="minorHAnsi"/>
          <w:b/>
          <w:sz w:val="20"/>
          <w:szCs w:val="22"/>
          <w:lang w:val="uk-UA"/>
        </w:rPr>
        <w:t>РАМКА ГЛОБАЛЬНИХ РЕЗУЛЬТАТІВ ПМГ ОП6</w:t>
      </w:r>
    </w:p>
    <w:p w:rsidR="00E1490A" w:rsidRPr="00ED36C3" w:rsidRDefault="00E1490A" w:rsidP="00303EB2">
      <w:pPr>
        <w:jc w:val="both"/>
        <w:rPr>
          <w:rFonts w:asciiTheme="minorHAnsi" w:hAnsiTheme="minorHAnsi" w:cs="Arial"/>
          <w:b/>
          <w:bCs/>
          <w:smallCaps/>
          <w:sz w:val="20"/>
          <w:szCs w:val="22"/>
          <w:lang w:val="uk-UA"/>
        </w:rPr>
      </w:pPr>
    </w:p>
    <w:tbl>
      <w:tblPr>
        <w:tblpPr w:leftFromText="180" w:rightFromText="180" w:vertAnchor="text" w:tblpX="-275" w:tblpY="1"/>
        <w:tblOverlap w:val="never"/>
        <w:tblW w:w="1102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1526"/>
        <w:gridCol w:w="1843"/>
        <w:gridCol w:w="2268"/>
        <w:gridCol w:w="1984"/>
        <w:gridCol w:w="1843"/>
        <w:gridCol w:w="1559"/>
      </w:tblGrid>
      <w:tr w:rsidR="00DC32D5" w:rsidRPr="00ED36C3" w:rsidTr="00D53F12">
        <w:trPr>
          <w:trHeight w:val="576"/>
          <w:tblHeader/>
        </w:trPr>
        <w:tc>
          <w:tcPr>
            <w:tcW w:w="11023" w:type="dxa"/>
            <w:gridSpan w:val="6"/>
            <w:shd w:val="clear" w:color="auto" w:fill="CCCCCC"/>
          </w:tcPr>
          <w:p w:rsidR="00D53F12" w:rsidRPr="00ED36C3" w:rsidRDefault="00D53F12" w:rsidP="00D53F12">
            <w:pPr>
              <w:rPr>
                <w:rFonts w:asciiTheme="minorHAnsi" w:hAnsiTheme="minorHAnsi"/>
                <w:b/>
                <w:bCs/>
                <w:sz w:val="22"/>
                <w:szCs w:val="22"/>
                <w:lang w:val="uk-UA"/>
              </w:rPr>
            </w:pPr>
            <w:r w:rsidRPr="00ED36C3">
              <w:rPr>
                <w:rFonts w:asciiTheme="minorHAnsi" w:hAnsiTheme="minorHAnsi"/>
                <w:b/>
                <w:bCs/>
                <w:sz w:val="22"/>
                <w:szCs w:val="22"/>
                <w:lang w:val="uk-UA"/>
              </w:rPr>
              <w:t xml:space="preserve">Мета проекту:  Підтримувати створення глобальних екологічних переваг  та  охороняти глобальне навколишнє середовище  через ініціативи на рівні громад та на місцевому рівні,  які доповнюють і додають вартості діям на національному та глобальному рівнях </w:t>
            </w:r>
          </w:p>
          <w:p w:rsidR="00DC32D5" w:rsidRPr="00ED36C3" w:rsidRDefault="00DC32D5" w:rsidP="00A55F6F">
            <w:pPr>
              <w:rPr>
                <w:rFonts w:asciiTheme="minorHAnsi" w:hAnsiTheme="minorHAnsi"/>
                <w:b/>
                <w:bCs/>
                <w:sz w:val="22"/>
                <w:szCs w:val="22"/>
                <w:lang w:val="uk-UA"/>
              </w:rPr>
            </w:pPr>
          </w:p>
        </w:tc>
      </w:tr>
      <w:tr w:rsidR="00872B6D" w:rsidRPr="00ED36C3" w:rsidTr="00EE7981">
        <w:trPr>
          <w:trHeight w:val="432"/>
          <w:tblHeader/>
        </w:trPr>
        <w:tc>
          <w:tcPr>
            <w:tcW w:w="1526" w:type="dxa"/>
            <w:shd w:val="clear" w:color="auto" w:fill="CCCCCC"/>
            <w:vAlign w:val="center"/>
          </w:tcPr>
          <w:p w:rsidR="00D53F12" w:rsidRPr="00ED36C3" w:rsidRDefault="00D53F12" w:rsidP="006853CF">
            <w:pPr>
              <w:ind w:left="360"/>
              <w:rPr>
                <w:rFonts w:asciiTheme="minorHAnsi" w:hAnsiTheme="minorHAnsi"/>
                <w:b/>
                <w:bCs/>
                <w:sz w:val="22"/>
                <w:szCs w:val="22"/>
                <w:lang w:val="uk-UA"/>
              </w:rPr>
            </w:pPr>
          </w:p>
          <w:p w:rsidR="006853CF" w:rsidRPr="00ED36C3" w:rsidRDefault="006853CF" w:rsidP="00872B6D">
            <w:pPr>
              <w:rPr>
                <w:b/>
                <w:bCs/>
                <w:sz w:val="22"/>
                <w:szCs w:val="22"/>
                <w:lang w:val="uk-UA"/>
              </w:rPr>
            </w:pPr>
            <w:r w:rsidRPr="00ED36C3">
              <w:rPr>
                <w:rFonts w:asciiTheme="minorHAnsi" w:hAnsiTheme="minorHAnsi"/>
                <w:b/>
                <w:bCs/>
                <w:sz w:val="22"/>
                <w:szCs w:val="22"/>
                <w:lang w:val="uk-UA"/>
              </w:rPr>
              <w:t>Компонент</w:t>
            </w:r>
          </w:p>
          <w:p w:rsidR="00DC32D5" w:rsidRPr="00ED36C3" w:rsidRDefault="00DC32D5" w:rsidP="00A55F6F">
            <w:pPr>
              <w:rPr>
                <w:rFonts w:asciiTheme="minorHAnsi" w:hAnsiTheme="minorHAnsi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CCCCCC"/>
            <w:vAlign w:val="center"/>
          </w:tcPr>
          <w:p w:rsidR="00DC32D5" w:rsidRPr="00ED36C3" w:rsidRDefault="00D53F12" w:rsidP="00A55F6F">
            <w:pPr>
              <w:rPr>
                <w:rFonts w:asciiTheme="minorHAnsi" w:hAnsiTheme="minorHAnsi"/>
                <w:b/>
                <w:bCs/>
                <w:sz w:val="22"/>
                <w:szCs w:val="22"/>
                <w:lang w:val="uk-UA"/>
              </w:rPr>
            </w:pPr>
            <w:r w:rsidRPr="00ED36C3">
              <w:rPr>
                <w:rFonts w:asciiTheme="minorHAnsi" w:hAnsiTheme="minorHAnsi"/>
                <w:b/>
                <w:bCs/>
                <w:sz w:val="22"/>
                <w:szCs w:val="22"/>
                <w:lang w:val="uk-UA"/>
              </w:rPr>
              <w:t>Результат</w:t>
            </w:r>
            <w:r w:rsidR="00B97050" w:rsidRPr="00ED36C3">
              <w:rPr>
                <w:rFonts w:asciiTheme="minorHAnsi" w:hAnsiTheme="minorHAnsi"/>
                <w:b/>
                <w:bCs/>
                <w:sz w:val="22"/>
                <w:szCs w:val="22"/>
                <w:lang w:val="uk-UA"/>
              </w:rPr>
              <w:t xml:space="preserve"> (Outcome)</w:t>
            </w:r>
          </w:p>
        </w:tc>
        <w:tc>
          <w:tcPr>
            <w:tcW w:w="2268" w:type="dxa"/>
            <w:shd w:val="clear" w:color="auto" w:fill="CCCCCC"/>
            <w:vAlign w:val="center"/>
          </w:tcPr>
          <w:p w:rsidR="00DC32D5" w:rsidRPr="00ED36C3" w:rsidRDefault="00D53F12" w:rsidP="00A55F6F">
            <w:pPr>
              <w:rPr>
                <w:rFonts w:asciiTheme="minorHAnsi" w:hAnsiTheme="minorHAnsi"/>
                <w:b/>
                <w:bCs/>
                <w:sz w:val="22"/>
                <w:szCs w:val="22"/>
                <w:lang w:val="uk-UA"/>
              </w:rPr>
            </w:pPr>
            <w:r w:rsidRPr="00ED36C3">
              <w:rPr>
                <w:rFonts w:asciiTheme="minorHAnsi" w:hAnsiTheme="minorHAnsi"/>
                <w:b/>
                <w:bCs/>
                <w:sz w:val="22"/>
                <w:szCs w:val="22"/>
                <w:lang w:val="uk-UA"/>
              </w:rPr>
              <w:t>Індикатори</w:t>
            </w:r>
          </w:p>
        </w:tc>
        <w:tc>
          <w:tcPr>
            <w:tcW w:w="1984" w:type="dxa"/>
            <w:shd w:val="clear" w:color="auto" w:fill="CCCCCC"/>
            <w:vAlign w:val="center"/>
          </w:tcPr>
          <w:p w:rsidR="00B97050" w:rsidRPr="00ED36C3" w:rsidRDefault="00DC32D5" w:rsidP="00B97050">
            <w:pPr>
              <w:rPr>
                <w:rFonts w:asciiTheme="minorHAnsi" w:hAnsiTheme="minorHAnsi"/>
                <w:b/>
                <w:bCs/>
                <w:sz w:val="22"/>
                <w:szCs w:val="22"/>
                <w:lang w:val="uk-UA"/>
              </w:rPr>
            </w:pPr>
            <w:r w:rsidRPr="00ED36C3">
              <w:rPr>
                <w:rFonts w:asciiTheme="minorHAnsi" w:hAnsiTheme="minorHAnsi"/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D53F12" w:rsidRPr="00ED36C3">
              <w:rPr>
                <w:rFonts w:asciiTheme="minorHAnsi" w:hAnsiTheme="minorHAnsi"/>
                <w:b/>
                <w:bCs/>
                <w:sz w:val="22"/>
                <w:szCs w:val="22"/>
                <w:lang w:val="uk-UA"/>
              </w:rPr>
              <w:t>Ціль</w:t>
            </w:r>
          </w:p>
          <w:p w:rsidR="00DC32D5" w:rsidRPr="00ED36C3" w:rsidRDefault="00B97050" w:rsidP="00B97050">
            <w:pPr>
              <w:rPr>
                <w:rFonts w:asciiTheme="minorHAnsi" w:hAnsiTheme="minorHAnsi"/>
                <w:b/>
                <w:bCs/>
                <w:sz w:val="22"/>
                <w:szCs w:val="22"/>
                <w:lang w:val="uk-UA"/>
              </w:rPr>
            </w:pPr>
            <w:r w:rsidRPr="00ED36C3">
              <w:rPr>
                <w:rFonts w:asciiTheme="minorHAnsi" w:hAnsiTheme="minorHAnsi"/>
                <w:b/>
                <w:bCs/>
                <w:sz w:val="22"/>
                <w:szCs w:val="22"/>
                <w:lang w:val="uk-UA"/>
              </w:rPr>
              <w:t>(Target)</w:t>
            </w:r>
          </w:p>
        </w:tc>
        <w:tc>
          <w:tcPr>
            <w:tcW w:w="1843" w:type="dxa"/>
            <w:shd w:val="clear" w:color="auto" w:fill="CCCCCC"/>
            <w:vAlign w:val="center"/>
          </w:tcPr>
          <w:p w:rsidR="00DC32D5" w:rsidRPr="00ED36C3" w:rsidRDefault="00D53F12" w:rsidP="00D53F12">
            <w:pPr>
              <w:rPr>
                <w:rFonts w:asciiTheme="minorHAnsi" w:hAnsiTheme="minorHAnsi"/>
                <w:b/>
                <w:bCs/>
                <w:sz w:val="22"/>
                <w:szCs w:val="22"/>
                <w:lang w:val="uk-UA"/>
              </w:rPr>
            </w:pPr>
            <w:r w:rsidRPr="00ED36C3">
              <w:rPr>
                <w:rFonts w:asciiTheme="minorHAnsi" w:hAnsiTheme="minorHAnsi"/>
                <w:b/>
                <w:bCs/>
                <w:sz w:val="22"/>
                <w:szCs w:val="22"/>
                <w:lang w:val="uk-UA"/>
              </w:rPr>
              <w:t>Засоби перевірки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DC32D5" w:rsidRPr="00ED36C3" w:rsidRDefault="00D53F12" w:rsidP="00A55F6F">
            <w:pPr>
              <w:rPr>
                <w:rFonts w:asciiTheme="minorHAnsi" w:hAnsiTheme="minorHAnsi"/>
                <w:b/>
                <w:bCs/>
                <w:sz w:val="22"/>
                <w:szCs w:val="22"/>
                <w:lang w:val="uk-UA"/>
              </w:rPr>
            </w:pPr>
            <w:r w:rsidRPr="00ED36C3">
              <w:rPr>
                <w:rFonts w:asciiTheme="minorHAnsi" w:hAnsiTheme="minorHAnsi"/>
                <w:b/>
                <w:bCs/>
                <w:sz w:val="22"/>
                <w:szCs w:val="22"/>
                <w:lang w:val="uk-UA"/>
              </w:rPr>
              <w:t>Припущення</w:t>
            </w:r>
          </w:p>
        </w:tc>
      </w:tr>
      <w:tr w:rsidR="00872B6D" w:rsidRPr="00ED36C3" w:rsidTr="00EE7981">
        <w:tc>
          <w:tcPr>
            <w:tcW w:w="1526" w:type="dxa"/>
            <w:shd w:val="pct5" w:color="auto" w:fill="auto"/>
          </w:tcPr>
          <w:p w:rsidR="00D53F12" w:rsidRPr="00ED36C3" w:rsidRDefault="00D53F12" w:rsidP="00D53F12">
            <w:pPr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  <w:r w:rsidRPr="00ED36C3">
              <w:rPr>
                <w:rFonts w:asciiTheme="minorHAnsi" w:hAnsiTheme="minorHAnsi"/>
                <w:i/>
                <w:iCs/>
                <w:sz w:val="22"/>
                <w:szCs w:val="22"/>
                <w:lang w:val="uk-UA"/>
              </w:rPr>
              <w:t xml:space="preserve">3. Супутні вигоди доступу до низько-вуглецевої енергетики </w:t>
            </w:r>
          </w:p>
          <w:p w:rsidR="00DC32D5" w:rsidRPr="00ED36C3" w:rsidRDefault="00DC32D5" w:rsidP="00A55F6F">
            <w:pPr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D53F12" w:rsidRPr="00ED36C3" w:rsidRDefault="00D53F12" w:rsidP="00D53F12">
            <w:pPr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D36C3">
              <w:rPr>
                <w:rFonts w:asciiTheme="minorHAnsi" w:hAnsiTheme="minorHAnsi"/>
                <w:sz w:val="22"/>
                <w:szCs w:val="22"/>
                <w:lang w:val="uk-UA"/>
              </w:rPr>
              <w:t>3.1 Ініціативи на рівні громади з доступу до  низько</w:t>
            </w:r>
            <w:r w:rsidR="00CC4A50" w:rsidRPr="00ED36C3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  <w:r w:rsidRPr="00ED36C3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вуглецевої енергетики успішно впроваджено у 50 країнах; узгодженість та інтегрованість цих підходів з великими рамковими ініціативами,  такими як SE4ALL, ініційовано принаймні у 12 країнах.</w:t>
            </w:r>
          </w:p>
          <w:p w:rsidR="00DC32D5" w:rsidRPr="00ED36C3" w:rsidRDefault="00DC32D5" w:rsidP="00A55F6F">
            <w:pPr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D53F12" w:rsidRPr="00ED36C3" w:rsidRDefault="00D53F12" w:rsidP="00D53F12">
            <w:pPr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D36C3">
              <w:rPr>
                <w:rFonts w:asciiTheme="minorHAnsi" w:hAnsiTheme="minorHAnsi"/>
                <w:sz w:val="22"/>
                <w:szCs w:val="22"/>
                <w:lang w:val="uk-UA"/>
              </w:rPr>
              <w:t>Кількість типологій  доступу до низько</w:t>
            </w:r>
            <w:r w:rsidR="00872B6D" w:rsidRPr="00ED36C3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  <w:r w:rsidRPr="00ED36C3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вуглецевої енергетики , орієнтованих на громаду та адаптованих до місцевих умов, з успішними демонстраційними проектами, прийнятними для масштабування і реплікації.  </w:t>
            </w:r>
          </w:p>
          <w:p w:rsidR="00DC32D5" w:rsidRPr="00ED36C3" w:rsidRDefault="00DC32D5" w:rsidP="00A55F6F">
            <w:pPr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  <w:p w:rsidR="00D53F12" w:rsidRPr="00ED36C3" w:rsidRDefault="00D53F12" w:rsidP="00D53F12">
            <w:pPr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D36C3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Кількість домогосподарств, які отримали доступ до джерел енергії завдяки адаптованим до місцевих умов ініціативам із супутніми вигодами, </w:t>
            </w:r>
            <w:r w:rsidRPr="0014245D">
              <w:rPr>
                <w:rFonts w:asciiTheme="minorHAnsi" w:hAnsiTheme="minorHAnsi"/>
                <w:sz w:val="22"/>
                <w:szCs w:val="22"/>
                <w:lang w:val="uk-UA"/>
              </w:rPr>
              <w:t>прорахованими</w:t>
            </w:r>
            <w:r w:rsidRPr="00ED36C3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й оціненими. </w:t>
            </w:r>
          </w:p>
          <w:p w:rsidR="00DC32D5" w:rsidRPr="00ED36C3" w:rsidRDefault="00DC32D5" w:rsidP="00A55F6F">
            <w:pPr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4814DF" w:rsidRPr="00ED36C3" w:rsidRDefault="004814DF" w:rsidP="004814DF">
            <w:pPr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D36C3">
              <w:rPr>
                <w:rFonts w:asciiTheme="minorHAnsi" w:hAnsiTheme="minorHAnsi"/>
                <w:sz w:val="22"/>
                <w:szCs w:val="22"/>
                <w:lang w:val="uk-UA"/>
              </w:rPr>
              <w:t>Принаймні 10</w:t>
            </w:r>
            <w:r w:rsidR="00EE7981" w:rsidRPr="00ED36C3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типологій </w:t>
            </w:r>
            <w:r w:rsidRPr="00ED36C3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ініціатив з інноваційними  технологіями</w:t>
            </w:r>
            <w:r w:rsidR="00872B6D" w:rsidRPr="00ED36C3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</w:t>
            </w:r>
            <w:r w:rsidRPr="00ED36C3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продемонстровані і документально підтверджені. </w:t>
            </w:r>
          </w:p>
          <w:p w:rsidR="00DC32D5" w:rsidRPr="00ED36C3" w:rsidRDefault="00DC32D5" w:rsidP="00A55F6F">
            <w:pPr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  <w:p w:rsidR="004814DF" w:rsidRPr="00ED36C3" w:rsidRDefault="004814DF" w:rsidP="00A55F6F">
            <w:pPr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  <w:p w:rsidR="004814DF" w:rsidRPr="00ED36C3" w:rsidRDefault="004814DF" w:rsidP="004814DF">
            <w:pPr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D36C3">
              <w:rPr>
                <w:rFonts w:asciiTheme="minorHAnsi" w:hAnsiTheme="minorHAnsi"/>
                <w:sz w:val="22"/>
                <w:szCs w:val="22"/>
                <w:lang w:val="uk-UA"/>
              </w:rPr>
              <w:t>Принаймні  5,000 домогосподарств отрим</w:t>
            </w:r>
            <w:r w:rsidR="00EE7981" w:rsidRPr="00ED36C3">
              <w:rPr>
                <w:rFonts w:asciiTheme="minorHAnsi" w:hAnsiTheme="minorHAnsi"/>
                <w:sz w:val="22"/>
                <w:szCs w:val="22"/>
                <w:lang w:val="uk-UA"/>
              </w:rPr>
              <w:t>ують</w:t>
            </w:r>
            <w:r w:rsidRPr="00ED36C3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 доступ до джерел енергії.   </w:t>
            </w:r>
          </w:p>
          <w:p w:rsidR="00DC32D5" w:rsidRPr="00ED36C3" w:rsidRDefault="00DC32D5" w:rsidP="00A55F6F">
            <w:pPr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  <w:p w:rsidR="004814DF" w:rsidRPr="00ED36C3" w:rsidRDefault="004814DF" w:rsidP="004814DF">
            <w:pPr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D36C3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Супутні вигоди такі, як стійкість, екосистемні ефекти, рівень доходів і стан здоров'я людей </w:t>
            </w:r>
            <w:r w:rsidR="00EE7981" w:rsidRPr="00ED36C3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та інші </w:t>
            </w:r>
            <w:r w:rsidRPr="00ED36C3">
              <w:rPr>
                <w:rFonts w:asciiTheme="minorHAnsi" w:hAnsiTheme="minorHAnsi"/>
                <w:sz w:val="22"/>
                <w:szCs w:val="22"/>
                <w:lang w:val="uk-UA"/>
              </w:rPr>
              <w:t>прискіпливо  оцінені у 12-ти провідних країнах</w:t>
            </w:r>
            <w:r w:rsidR="00EE7981" w:rsidRPr="00ED36C3">
              <w:rPr>
                <w:rFonts w:asciiTheme="minorHAnsi" w:hAnsiTheme="minorHAnsi"/>
                <w:sz w:val="22"/>
                <w:szCs w:val="22"/>
                <w:lang w:val="uk-UA"/>
              </w:rPr>
              <w:t>.</w:t>
            </w:r>
            <w:r w:rsidRPr="00ED36C3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</w:t>
            </w:r>
          </w:p>
          <w:p w:rsidR="00DC32D5" w:rsidRPr="00ED36C3" w:rsidRDefault="00DC32D5" w:rsidP="00A55F6F">
            <w:pPr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DC32D5" w:rsidRPr="00ED36C3" w:rsidRDefault="0014245D" w:rsidP="00A55F6F">
            <w:pPr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Річні звіти по країнах (</w:t>
            </w:r>
            <w:r w:rsidRPr="0014245D">
              <w:rPr>
                <w:rFonts w:asciiTheme="minorHAnsi" w:hAnsiTheme="minorHAnsi"/>
                <w:sz w:val="22"/>
                <w:szCs w:val="22"/>
                <w:lang w:val="uk-UA"/>
              </w:rPr>
              <w:t>ACR</w:t>
            </w:r>
            <w:r>
              <w:rPr>
                <w:rFonts w:asciiTheme="minorHAnsi" w:hAnsiTheme="minorHAnsi"/>
                <w:sz w:val="22"/>
                <w:szCs w:val="22"/>
                <w:lang w:val="uk-UA"/>
              </w:rPr>
              <w:t>)</w:t>
            </w:r>
          </w:p>
          <w:p w:rsidR="00DC32D5" w:rsidRPr="00ED36C3" w:rsidRDefault="00DC32D5" w:rsidP="00A55F6F">
            <w:pPr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  <w:p w:rsidR="00872B6D" w:rsidRPr="00ED36C3" w:rsidRDefault="00872B6D" w:rsidP="00872B6D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val="uk-UA"/>
              </w:rPr>
            </w:pPr>
            <w:r w:rsidRPr="00ED36C3">
              <w:rPr>
                <w:rFonts w:ascii="Calibri" w:eastAsia="SimSun" w:hAnsi="Calibri"/>
                <w:sz w:val="22"/>
                <w:szCs w:val="22"/>
                <w:lang w:val="uk-UA"/>
              </w:rPr>
              <w:t>Щорічні моніторингові звіти (AMR), Г</w:t>
            </w:r>
            <w:r w:rsidRPr="00ED36C3">
              <w:rPr>
                <w:rFonts w:asciiTheme="minorHAnsi" w:hAnsiTheme="minorHAnsi"/>
                <w:sz w:val="22"/>
                <w:szCs w:val="22"/>
                <w:lang w:val="uk-UA"/>
              </w:rPr>
              <w:t>лобальна база  даних, Національні звіти</w:t>
            </w:r>
          </w:p>
          <w:p w:rsidR="00DC32D5" w:rsidRPr="00ED36C3" w:rsidRDefault="00DC32D5" w:rsidP="00A55F6F">
            <w:pPr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  <w:p w:rsidR="004814DF" w:rsidRPr="00ED36C3" w:rsidRDefault="004814DF" w:rsidP="004814DF">
            <w:pPr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D36C3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Спеціальні дослідження  щодо окремих країн </w:t>
            </w:r>
          </w:p>
          <w:p w:rsidR="00DC32D5" w:rsidRPr="00ED36C3" w:rsidRDefault="00DC32D5" w:rsidP="00A55F6F">
            <w:pPr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  <w:p w:rsidR="004814DF" w:rsidRPr="00ED36C3" w:rsidRDefault="004814DF" w:rsidP="00A55F6F">
            <w:pPr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  <w:p w:rsidR="004814DF" w:rsidRPr="00ED36C3" w:rsidRDefault="004814DF" w:rsidP="00A55F6F">
            <w:pPr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  <w:p w:rsidR="00DC32D5" w:rsidRPr="00ED36C3" w:rsidRDefault="00DC32D5" w:rsidP="00A55F6F">
            <w:pPr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4814DF" w:rsidRPr="00ED36C3" w:rsidRDefault="004814DF" w:rsidP="004814DF">
            <w:pPr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D36C3">
              <w:rPr>
                <w:rFonts w:asciiTheme="minorHAnsi" w:hAnsiTheme="minorHAnsi"/>
                <w:sz w:val="22"/>
                <w:szCs w:val="22"/>
                <w:lang w:val="uk-UA"/>
              </w:rPr>
              <w:t>Ініціатива SE4ALL продовжує розробляти й надавати можливості для інтеграції</w:t>
            </w:r>
            <w:r w:rsidR="0014245D">
              <w:rPr>
                <w:rFonts w:asciiTheme="minorHAnsi" w:hAnsiTheme="minorHAnsi"/>
                <w:sz w:val="22"/>
                <w:szCs w:val="22"/>
                <w:lang w:val="uk-UA"/>
              </w:rPr>
              <w:t>.</w:t>
            </w:r>
            <w:r w:rsidRPr="00ED36C3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</w:t>
            </w:r>
          </w:p>
          <w:p w:rsidR="00DC32D5" w:rsidRPr="00ED36C3" w:rsidRDefault="00DC32D5" w:rsidP="00A55F6F">
            <w:pPr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</w:tbl>
    <w:p w:rsidR="00DC32D5" w:rsidRPr="00ED36C3" w:rsidRDefault="00DC32D5" w:rsidP="00DC32D5">
      <w:pPr>
        <w:rPr>
          <w:color w:val="000000"/>
          <w:lang w:val="uk-UA"/>
        </w:rPr>
        <w:sectPr w:rsidR="00DC32D5" w:rsidRPr="00ED36C3" w:rsidSect="00A55F6F">
          <w:headerReference w:type="default" r:id="rId8"/>
          <w:pgSz w:w="12240" w:h="15840"/>
          <w:pgMar w:top="1440" w:right="720" w:bottom="720" w:left="907" w:header="720" w:footer="720" w:gutter="0"/>
          <w:cols w:space="720"/>
          <w:docGrid w:linePitch="360"/>
        </w:sectPr>
      </w:pPr>
    </w:p>
    <w:p w:rsidR="0006503B" w:rsidRPr="00AD6551" w:rsidRDefault="00CC4A50" w:rsidP="0006503B">
      <w:pPr>
        <w:pStyle w:val="af"/>
        <w:widowControl w:val="0"/>
        <w:autoSpaceDE w:val="0"/>
        <w:autoSpaceDN w:val="0"/>
        <w:adjustRightInd w:val="0"/>
        <w:ind w:left="630"/>
        <w:rPr>
          <w:rFonts w:asciiTheme="minorHAnsi" w:eastAsiaTheme="minorHAnsi" w:hAnsiTheme="minorHAnsi"/>
          <w:b/>
          <w:sz w:val="22"/>
          <w:szCs w:val="22"/>
          <w:lang w:val="uk-UA"/>
        </w:rPr>
      </w:pPr>
      <w:r>
        <w:rPr>
          <w:rFonts w:asciiTheme="minorHAnsi" w:eastAsiaTheme="minorHAnsi" w:hAnsiTheme="minorHAnsi"/>
          <w:b/>
          <w:sz w:val="22"/>
          <w:szCs w:val="22"/>
          <w:lang w:val="uk-UA"/>
        </w:rPr>
        <w:lastRenderedPageBreak/>
        <w:t xml:space="preserve">КОРИСНІ </w:t>
      </w:r>
      <w:r w:rsidR="0052146D">
        <w:rPr>
          <w:rFonts w:asciiTheme="minorHAnsi" w:eastAsiaTheme="minorHAnsi" w:hAnsiTheme="minorHAnsi"/>
          <w:b/>
          <w:sz w:val="22"/>
          <w:szCs w:val="22"/>
          <w:lang w:val="uk-UA"/>
        </w:rPr>
        <w:t>ПОСИЛАННЯ ТА ДОДАТКОВІ РЕСУРСИ</w:t>
      </w:r>
    </w:p>
    <w:p w:rsidR="0006503B" w:rsidRPr="00CC4A50" w:rsidRDefault="0006503B" w:rsidP="0006503B">
      <w:pPr>
        <w:pStyle w:val="af"/>
        <w:widowControl w:val="0"/>
        <w:autoSpaceDE w:val="0"/>
        <w:autoSpaceDN w:val="0"/>
        <w:adjustRightInd w:val="0"/>
        <w:ind w:left="630"/>
        <w:rPr>
          <w:rFonts w:asciiTheme="minorHAnsi" w:eastAsiaTheme="minorHAnsi" w:hAnsiTheme="minorHAnsi"/>
          <w:sz w:val="22"/>
          <w:szCs w:val="22"/>
          <w:lang w:val="uk-UA"/>
        </w:rPr>
      </w:pPr>
    </w:p>
    <w:p w:rsidR="0006503B" w:rsidRPr="00CC4A50" w:rsidRDefault="0006503B" w:rsidP="0006503B">
      <w:pPr>
        <w:pStyle w:val="af"/>
        <w:widowControl w:val="0"/>
        <w:autoSpaceDE w:val="0"/>
        <w:autoSpaceDN w:val="0"/>
        <w:adjustRightInd w:val="0"/>
        <w:ind w:left="630"/>
        <w:rPr>
          <w:rFonts w:asciiTheme="minorHAnsi" w:eastAsiaTheme="minorHAnsi" w:hAnsiTheme="minorHAnsi"/>
          <w:sz w:val="22"/>
          <w:szCs w:val="22"/>
          <w:lang w:val="ru-RU"/>
        </w:rPr>
      </w:pPr>
    </w:p>
    <w:p w:rsidR="00B85E3A" w:rsidRPr="00B85E3A" w:rsidRDefault="00B85E3A" w:rsidP="00717E59">
      <w:pPr>
        <w:pStyle w:val="af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/>
          <w:sz w:val="22"/>
          <w:szCs w:val="22"/>
        </w:rPr>
      </w:pPr>
      <w:r w:rsidRPr="00B85E3A">
        <w:rPr>
          <w:rFonts w:asciiTheme="minorHAnsi" w:hAnsiTheme="minorHAnsi" w:cs="AdvOTd67905e7"/>
          <w:color w:val="231F20"/>
          <w:sz w:val="22"/>
          <w:szCs w:val="22"/>
        </w:rPr>
        <w:t xml:space="preserve">Stern N. 2015 Economic development, climate and values: making policy. </w:t>
      </w:r>
      <w:r w:rsidRPr="00B85E3A">
        <w:rPr>
          <w:rFonts w:asciiTheme="minorHAnsi" w:hAnsiTheme="minorHAnsi" w:cs="AdvOT1513558b.I"/>
          <w:color w:val="231F20"/>
          <w:sz w:val="22"/>
          <w:szCs w:val="22"/>
          <w:lang w:val="fr-FR"/>
        </w:rPr>
        <w:t xml:space="preserve">Proc. R. Soc. B </w:t>
      </w:r>
      <w:r w:rsidRPr="00B85E3A">
        <w:rPr>
          <w:rFonts w:asciiTheme="minorHAnsi" w:hAnsiTheme="minorHAnsi" w:cs="AdvOT919a0533.B"/>
          <w:color w:val="231F20"/>
          <w:sz w:val="22"/>
          <w:szCs w:val="22"/>
          <w:lang w:val="fr-FR"/>
        </w:rPr>
        <w:t>282</w:t>
      </w:r>
      <w:r w:rsidRPr="00B85E3A">
        <w:rPr>
          <w:rFonts w:asciiTheme="minorHAnsi" w:hAnsiTheme="minorHAnsi" w:cs="AdvOTd67905e7"/>
          <w:color w:val="231F20"/>
          <w:sz w:val="22"/>
          <w:szCs w:val="22"/>
          <w:lang w:val="fr-FR"/>
        </w:rPr>
        <w:t>: 20150820.</w:t>
      </w:r>
      <w:hyperlink r:id="rId9" w:history="1">
        <w:r w:rsidRPr="00B85E3A">
          <w:rPr>
            <w:rStyle w:val="a3"/>
            <w:rFonts w:asciiTheme="minorHAnsi" w:hAnsiTheme="minorHAnsi" w:cs="AdvOTd67905e7"/>
            <w:sz w:val="22"/>
            <w:szCs w:val="22"/>
            <w:lang w:val="fr-FR"/>
          </w:rPr>
          <w:t>http://dx.doi.org/10.1098/rspb.2015.0820</w:t>
        </w:r>
      </w:hyperlink>
    </w:p>
    <w:p w:rsidR="00B85E3A" w:rsidRPr="00B85E3A" w:rsidRDefault="00B85E3A" w:rsidP="00B85E3A">
      <w:pPr>
        <w:pStyle w:val="af"/>
        <w:widowControl w:val="0"/>
        <w:autoSpaceDE w:val="0"/>
        <w:autoSpaceDN w:val="0"/>
        <w:adjustRightInd w:val="0"/>
        <w:ind w:left="630"/>
        <w:rPr>
          <w:rFonts w:asciiTheme="minorHAnsi" w:eastAsiaTheme="minorHAnsi" w:hAnsiTheme="minorHAnsi"/>
          <w:sz w:val="22"/>
          <w:szCs w:val="22"/>
        </w:rPr>
      </w:pPr>
    </w:p>
    <w:p w:rsidR="00A87B51" w:rsidRPr="0006503B" w:rsidRDefault="00A87B51" w:rsidP="00717E59">
      <w:pPr>
        <w:pStyle w:val="af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/>
          <w:sz w:val="22"/>
          <w:szCs w:val="22"/>
        </w:rPr>
      </w:pPr>
      <w:r w:rsidRPr="0006503B">
        <w:rPr>
          <w:rFonts w:asciiTheme="minorHAnsi" w:eastAsiaTheme="minorHAnsi" w:hAnsiTheme="minorHAnsi"/>
          <w:color w:val="000000"/>
          <w:sz w:val="22"/>
          <w:szCs w:val="22"/>
        </w:rPr>
        <w:t xml:space="preserve">National Oceanic and Atmospheric Administration (NOAA), Earth System Research Laboratory (2013). US Department of Commerce, USA. Accessed at: </w:t>
      </w:r>
      <w:hyperlink r:id="rId10" w:history="1">
        <w:r w:rsidRPr="0006503B">
          <w:rPr>
            <w:rStyle w:val="a3"/>
            <w:rFonts w:asciiTheme="minorHAnsi" w:eastAsiaTheme="minorHAnsi" w:hAnsiTheme="minorHAnsi"/>
            <w:sz w:val="22"/>
            <w:szCs w:val="22"/>
          </w:rPr>
          <w:t>http://www.esrl.noaa.gov/gmd/webdata/ccgg/trends/co2_weekly_mlo.pdf</w:t>
        </w:r>
      </w:hyperlink>
    </w:p>
    <w:p w:rsidR="00A87B51" w:rsidRPr="0006503B" w:rsidRDefault="00A87B51" w:rsidP="00542C1A">
      <w:pPr>
        <w:pStyle w:val="ac"/>
        <w:ind w:left="720"/>
        <w:rPr>
          <w:rFonts w:asciiTheme="minorHAnsi" w:hAnsiTheme="minorHAnsi"/>
          <w:sz w:val="22"/>
          <w:szCs w:val="22"/>
        </w:rPr>
      </w:pPr>
    </w:p>
    <w:p w:rsidR="00A87B51" w:rsidRPr="0006503B" w:rsidRDefault="00A87B51" w:rsidP="00717E59">
      <w:pPr>
        <w:pStyle w:val="af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/>
          <w:color w:val="0000FF"/>
          <w:sz w:val="22"/>
          <w:szCs w:val="22"/>
        </w:rPr>
      </w:pPr>
      <w:r w:rsidRPr="0006503B">
        <w:rPr>
          <w:rFonts w:asciiTheme="minorHAnsi" w:eastAsiaTheme="minorHAnsi" w:hAnsiTheme="minorHAnsi"/>
          <w:color w:val="000000"/>
          <w:sz w:val="22"/>
          <w:szCs w:val="22"/>
        </w:rPr>
        <w:t xml:space="preserve">IPCC </w:t>
      </w:r>
      <w:r w:rsidRPr="0006503B">
        <w:rPr>
          <w:rFonts w:asciiTheme="minorHAnsi" w:eastAsiaTheme="minorHAnsi" w:hAnsiTheme="minorHAnsi"/>
          <w:bCs/>
          <w:color w:val="000000"/>
          <w:sz w:val="22"/>
          <w:szCs w:val="22"/>
        </w:rPr>
        <w:t>Fifth Assessment Report. Climate Change 2013: The Physical Science Basis</w:t>
      </w:r>
      <w:r w:rsidR="0006503B">
        <w:rPr>
          <w:rFonts w:asciiTheme="minorHAnsi" w:eastAsiaTheme="minorHAnsi" w:hAnsiTheme="minorHAnsi"/>
          <w:bCs/>
          <w:color w:val="000000"/>
          <w:sz w:val="22"/>
          <w:szCs w:val="22"/>
        </w:rPr>
        <w:t xml:space="preserve">. </w:t>
      </w:r>
      <w:r w:rsidR="0006503B" w:rsidRPr="0006503B">
        <w:rPr>
          <w:rFonts w:asciiTheme="minorHAnsi" w:eastAsiaTheme="minorHAnsi" w:hAnsiTheme="minorHAnsi"/>
          <w:color w:val="000000"/>
          <w:sz w:val="22"/>
          <w:szCs w:val="22"/>
        </w:rPr>
        <w:t xml:space="preserve">Accessed at: </w:t>
      </w:r>
      <w:hyperlink r:id="rId11" w:history="1">
        <w:r w:rsidR="0006503B" w:rsidRPr="00B64248">
          <w:rPr>
            <w:rStyle w:val="a3"/>
            <w:rFonts w:asciiTheme="minorHAnsi" w:eastAsiaTheme="minorHAnsi" w:hAnsiTheme="minorHAnsi"/>
            <w:bCs/>
            <w:sz w:val="22"/>
            <w:szCs w:val="22"/>
          </w:rPr>
          <w:t>http://www.ipcc.ch/report/ar5/wg1/</w:t>
        </w:r>
      </w:hyperlink>
    </w:p>
    <w:p w:rsidR="00A87B51" w:rsidRPr="0006503B" w:rsidRDefault="00A87B51" w:rsidP="00542C1A">
      <w:pPr>
        <w:pStyle w:val="af"/>
        <w:widowControl w:val="0"/>
        <w:ind w:left="630"/>
        <w:rPr>
          <w:rFonts w:asciiTheme="minorHAnsi" w:hAnsiTheme="minorHAnsi"/>
          <w:sz w:val="22"/>
          <w:szCs w:val="22"/>
        </w:rPr>
      </w:pPr>
    </w:p>
    <w:p w:rsidR="00A87B51" w:rsidRPr="0006503B" w:rsidRDefault="00A87B51" w:rsidP="00717E59">
      <w:pPr>
        <w:pStyle w:val="af"/>
        <w:widowControl w:val="0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6503B">
        <w:rPr>
          <w:rFonts w:asciiTheme="minorHAnsi" w:hAnsiTheme="minorHAnsi"/>
          <w:sz w:val="22"/>
          <w:szCs w:val="22"/>
        </w:rPr>
        <w:t xml:space="preserve">E. Rignot , J. Mouginot, M. Morlighem, H. Seroussi, B. Scheuchl. Widespread, rapid grounding line retreat of Pine Island, Thwaites, Smith, and Kohler glaciers, West Antarctica, from 1992 to 2011. Geophysical Research Letters, Vol 41, Issue 10. Article first published online: 27 May 2014. </w:t>
      </w:r>
      <w:r w:rsidR="004F78C8">
        <w:rPr>
          <w:rFonts w:asciiTheme="minorHAnsi" w:hAnsiTheme="minorHAnsi"/>
          <w:sz w:val="22"/>
          <w:szCs w:val="22"/>
        </w:rPr>
        <w:t xml:space="preserve">Assessed at: </w:t>
      </w:r>
      <w:hyperlink r:id="rId12" w:history="1">
        <w:r w:rsidR="004F78C8" w:rsidRPr="00B64248">
          <w:rPr>
            <w:rStyle w:val="a3"/>
            <w:rFonts w:asciiTheme="minorHAnsi" w:hAnsiTheme="minorHAnsi"/>
            <w:sz w:val="22"/>
            <w:szCs w:val="22"/>
          </w:rPr>
          <w:t>http://onlinelibrary.wiley.com/doi/10.1002/2014GL060140/abstract</w:t>
        </w:r>
      </w:hyperlink>
    </w:p>
    <w:p w:rsidR="00A87B51" w:rsidRPr="0006503B" w:rsidRDefault="00A87B51" w:rsidP="00542C1A">
      <w:pPr>
        <w:pStyle w:val="ac"/>
        <w:widowControl w:val="0"/>
        <w:ind w:left="720"/>
        <w:rPr>
          <w:rFonts w:asciiTheme="minorHAnsi" w:hAnsiTheme="minorHAnsi"/>
          <w:sz w:val="22"/>
          <w:szCs w:val="22"/>
        </w:rPr>
      </w:pPr>
    </w:p>
    <w:p w:rsidR="0006503B" w:rsidRDefault="00A87B51" w:rsidP="00717E59">
      <w:pPr>
        <w:pStyle w:val="af"/>
        <w:widowControl w:val="0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6503B">
        <w:rPr>
          <w:rFonts w:asciiTheme="minorHAnsi" w:hAnsiTheme="minorHAnsi"/>
          <w:sz w:val="22"/>
          <w:szCs w:val="22"/>
        </w:rPr>
        <w:t xml:space="preserve">Turn Down the Heat. A Report for the World Bank by the Potsdam Institute for Climate Impact </w:t>
      </w:r>
      <w:r w:rsidR="004F78C8">
        <w:rPr>
          <w:rFonts w:asciiTheme="minorHAnsi" w:hAnsiTheme="minorHAnsi"/>
          <w:sz w:val="22"/>
          <w:szCs w:val="22"/>
        </w:rPr>
        <w:t>Research and Climate Analytics,</w:t>
      </w:r>
      <w:r w:rsidRPr="0006503B">
        <w:rPr>
          <w:rFonts w:asciiTheme="minorHAnsi" w:hAnsiTheme="minorHAnsi"/>
          <w:sz w:val="22"/>
          <w:szCs w:val="22"/>
        </w:rPr>
        <w:t xml:space="preserve"> November</w:t>
      </w:r>
      <w:r w:rsidR="004F78C8">
        <w:rPr>
          <w:rFonts w:asciiTheme="minorHAnsi" w:hAnsiTheme="minorHAnsi"/>
          <w:sz w:val="22"/>
          <w:szCs w:val="22"/>
        </w:rPr>
        <w:t xml:space="preserve"> 2014</w:t>
      </w:r>
      <w:r w:rsidR="0006503B" w:rsidRPr="0006503B">
        <w:rPr>
          <w:rFonts w:asciiTheme="minorHAnsi" w:hAnsiTheme="minorHAnsi"/>
          <w:sz w:val="22"/>
          <w:szCs w:val="22"/>
        </w:rPr>
        <w:t>.</w:t>
      </w:r>
      <w:r w:rsidR="004F78C8">
        <w:rPr>
          <w:rFonts w:asciiTheme="minorHAnsi" w:hAnsiTheme="minorHAnsi"/>
          <w:sz w:val="22"/>
          <w:szCs w:val="22"/>
        </w:rPr>
        <w:t xml:space="preserve"> Accessed at: </w:t>
      </w:r>
      <w:hyperlink r:id="rId13" w:history="1">
        <w:r w:rsidR="004F78C8" w:rsidRPr="00B64248">
          <w:rPr>
            <w:rStyle w:val="a3"/>
            <w:rFonts w:asciiTheme="minorHAnsi" w:hAnsiTheme="minorHAnsi"/>
            <w:sz w:val="22"/>
            <w:szCs w:val="22"/>
          </w:rPr>
          <w:t>http://www.worldbank.org/en/topic/climatechange/publication/turn-down-the-heat</w:t>
        </w:r>
      </w:hyperlink>
    </w:p>
    <w:p w:rsidR="00386B24" w:rsidRPr="00386B24" w:rsidRDefault="00386B24" w:rsidP="00386B24">
      <w:pPr>
        <w:pStyle w:val="af"/>
        <w:rPr>
          <w:rFonts w:asciiTheme="minorHAnsi" w:hAnsiTheme="minorHAnsi"/>
          <w:sz w:val="22"/>
          <w:szCs w:val="22"/>
        </w:rPr>
      </w:pPr>
    </w:p>
    <w:p w:rsidR="00386B24" w:rsidRPr="00D87F1C" w:rsidRDefault="00386B24" w:rsidP="00717E59">
      <w:pPr>
        <w:pStyle w:val="af"/>
        <w:widowControl w:val="0"/>
        <w:numPr>
          <w:ilvl w:val="0"/>
          <w:numId w:val="3"/>
        </w:numPr>
        <w:rPr>
          <w:rStyle w:val="HTML"/>
          <w:rFonts w:asciiTheme="minorHAnsi" w:hAnsiTheme="minorHAnsi"/>
          <w:i w:val="0"/>
          <w:iCs w:val="0"/>
          <w:sz w:val="22"/>
          <w:szCs w:val="22"/>
        </w:rPr>
      </w:pPr>
      <w:r w:rsidRPr="00386B24">
        <w:rPr>
          <w:rStyle w:val="cit-name-surname"/>
          <w:rFonts w:asciiTheme="minorHAnsi" w:hAnsiTheme="minorHAnsi"/>
          <w:sz w:val="22"/>
          <w:szCs w:val="22"/>
        </w:rPr>
        <w:t>Stern</w:t>
      </w:r>
      <w:r w:rsidRPr="00386B24">
        <w:rPr>
          <w:rStyle w:val="cit-name-given-names"/>
          <w:rFonts w:asciiTheme="minorHAnsi" w:hAnsiTheme="minorHAnsi"/>
          <w:sz w:val="22"/>
          <w:szCs w:val="22"/>
        </w:rPr>
        <w:t>N</w:t>
      </w:r>
      <w:r w:rsidRPr="00386B24">
        <w:rPr>
          <w:rStyle w:val="HTML"/>
          <w:rFonts w:asciiTheme="minorHAnsi" w:hAnsiTheme="minorHAnsi"/>
          <w:sz w:val="22"/>
          <w:szCs w:val="22"/>
        </w:rPr>
        <w:t xml:space="preserve">. </w:t>
      </w:r>
      <w:r w:rsidRPr="00386B24">
        <w:rPr>
          <w:rStyle w:val="cit-pub-date"/>
          <w:rFonts w:asciiTheme="minorHAnsi" w:hAnsiTheme="minorHAnsi"/>
          <w:iCs/>
          <w:sz w:val="22"/>
          <w:szCs w:val="22"/>
        </w:rPr>
        <w:t>2015</w:t>
      </w:r>
      <w:r w:rsidRPr="00386B24">
        <w:rPr>
          <w:rStyle w:val="cit-source"/>
          <w:rFonts w:asciiTheme="minorHAnsi" w:hAnsiTheme="minorHAnsi"/>
          <w:iCs/>
          <w:sz w:val="22"/>
          <w:szCs w:val="22"/>
        </w:rPr>
        <w:t>Why are we waiting? The logic, urgency, and promise of tackling climate change</w:t>
      </w:r>
      <w:r w:rsidRPr="00386B24">
        <w:rPr>
          <w:rStyle w:val="HTML"/>
          <w:rFonts w:asciiTheme="minorHAnsi" w:hAnsiTheme="minorHAnsi"/>
          <w:sz w:val="22"/>
          <w:szCs w:val="22"/>
        </w:rPr>
        <w:t xml:space="preserve">. </w:t>
      </w:r>
      <w:r w:rsidRPr="00386B24">
        <w:rPr>
          <w:rStyle w:val="cit-publ-loc"/>
          <w:rFonts w:asciiTheme="minorHAnsi" w:hAnsiTheme="minorHAnsi"/>
          <w:iCs/>
          <w:sz w:val="22"/>
          <w:szCs w:val="22"/>
        </w:rPr>
        <w:t>Cambridge, MA</w:t>
      </w:r>
      <w:r w:rsidRPr="00386B24">
        <w:rPr>
          <w:rStyle w:val="HTML"/>
          <w:rFonts w:asciiTheme="minorHAnsi" w:hAnsiTheme="minorHAnsi"/>
          <w:sz w:val="22"/>
          <w:szCs w:val="22"/>
        </w:rPr>
        <w:t xml:space="preserve">: </w:t>
      </w:r>
      <w:r w:rsidRPr="00386B24">
        <w:rPr>
          <w:rStyle w:val="cit-publ-name"/>
          <w:rFonts w:asciiTheme="minorHAnsi" w:hAnsiTheme="minorHAnsi"/>
          <w:iCs/>
          <w:sz w:val="22"/>
          <w:szCs w:val="22"/>
        </w:rPr>
        <w:t>MIT Press</w:t>
      </w:r>
      <w:r w:rsidRPr="00386B24">
        <w:rPr>
          <w:rStyle w:val="HTML"/>
          <w:rFonts w:asciiTheme="minorHAnsi" w:hAnsiTheme="minorHAnsi"/>
          <w:sz w:val="22"/>
          <w:szCs w:val="22"/>
        </w:rPr>
        <w:t>.</w:t>
      </w:r>
      <w:hyperlink r:id="rId14" w:history="1">
        <w:r w:rsidRPr="00B64248">
          <w:rPr>
            <w:rStyle w:val="a3"/>
            <w:rFonts w:asciiTheme="minorHAnsi" w:hAnsiTheme="minorHAnsi"/>
            <w:sz w:val="22"/>
            <w:szCs w:val="22"/>
          </w:rPr>
          <w:t>https://mitpress.mit.edu/books/why-are-we-waiting</w:t>
        </w:r>
      </w:hyperlink>
    </w:p>
    <w:p w:rsidR="0006503B" w:rsidRPr="00702FB0" w:rsidRDefault="0006503B" w:rsidP="00702FB0">
      <w:pPr>
        <w:rPr>
          <w:rFonts w:asciiTheme="minorHAnsi" w:hAnsiTheme="minorHAnsi"/>
          <w:sz w:val="22"/>
          <w:szCs w:val="22"/>
        </w:rPr>
      </w:pPr>
    </w:p>
    <w:p w:rsidR="00221C48" w:rsidRDefault="0006503B" w:rsidP="00717E59">
      <w:pPr>
        <w:pStyle w:val="af"/>
        <w:widowControl w:val="0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6503B">
        <w:rPr>
          <w:rFonts w:asciiTheme="minorHAnsi" w:hAnsiTheme="minorHAnsi"/>
          <w:sz w:val="22"/>
          <w:szCs w:val="22"/>
        </w:rPr>
        <w:t>JoeriRogelj, David L. McCollum and KeywanRiahi. The UN’s ‘Sustainable Energy for All’ initiative is compatible with a warming limit of 2 °C.  Nature Climate Change. Published online: 24 Februa</w:t>
      </w:r>
      <w:r w:rsidR="004F18BC">
        <w:rPr>
          <w:rFonts w:asciiTheme="minorHAnsi" w:hAnsiTheme="minorHAnsi"/>
          <w:sz w:val="22"/>
          <w:szCs w:val="22"/>
        </w:rPr>
        <w:t>ry 2013</w:t>
      </w:r>
      <w:r w:rsidR="00221C48">
        <w:rPr>
          <w:rFonts w:asciiTheme="minorHAnsi" w:hAnsiTheme="minorHAnsi"/>
          <w:sz w:val="22"/>
          <w:szCs w:val="22"/>
        </w:rPr>
        <w:t xml:space="preserve">. Accessed at: </w:t>
      </w:r>
      <w:hyperlink r:id="rId15" w:history="1">
        <w:r w:rsidR="00221C48" w:rsidRPr="00B64248">
          <w:rPr>
            <w:rStyle w:val="a3"/>
            <w:rFonts w:asciiTheme="minorHAnsi" w:hAnsiTheme="minorHAnsi"/>
            <w:sz w:val="22"/>
            <w:szCs w:val="22"/>
          </w:rPr>
          <w:t>http://www.nature.com/nclimate/journal/v3/n6/full/nclimate1806.html</w:t>
        </w:r>
      </w:hyperlink>
    </w:p>
    <w:p w:rsidR="000E6DD5" w:rsidRPr="000E6DD5" w:rsidRDefault="000E6DD5" w:rsidP="000E6DD5">
      <w:pPr>
        <w:pStyle w:val="af"/>
        <w:rPr>
          <w:rFonts w:asciiTheme="minorHAnsi" w:hAnsiTheme="minorHAnsi"/>
          <w:sz w:val="22"/>
          <w:szCs w:val="22"/>
        </w:rPr>
      </w:pPr>
    </w:p>
    <w:p w:rsidR="000E6DD5" w:rsidRPr="00702FB0" w:rsidRDefault="000E6DD5" w:rsidP="00717E59">
      <w:pPr>
        <w:pStyle w:val="af"/>
        <w:widowControl w:val="0"/>
        <w:numPr>
          <w:ilvl w:val="0"/>
          <w:numId w:val="3"/>
        </w:numPr>
        <w:rPr>
          <w:rStyle w:val="cit-comment"/>
          <w:rFonts w:asciiTheme="minorHAnsi" w:hAnsiTheme="minorHAnsi"/>
          <w:sz w:val="22"/>
          <w:szCs w:val="22"/>
        </w:rPr>
      </w:pPr>
      <w:r w:rsidRPr="000E6DD5">
        <w:rPr>
          <w:rStyle w:val="cit-auth"/>
          <w:rFonts w:asciiTheme="minorHAnsi" w:hAnsiTheme="minorHAnsi"/>
          <w:iCs/>
          <w:sz w:val="22"/>
          <w:szCs w:val="22"/>
        </w:rPr>
        <w:t>Global Commission on the Economy and Climate</w:t>
      </w:r>
      <w:r w:rsidRPr="000E6DD5">
        <w:rPr>
          <w:rStyle w:val="HTML"/>
          <w:rFonts w:asciiTheme="minorHAnsi" w:hAnsiTheme="minorHAnsi"/>
          <w:sz w:val="22"/>
          <w:szCs w:val="22"/>
        </w:rPr>
        <w:t xml:space="preserve">. </w:t>
      </w:r>
      <w:r w:rsidRPr="000E6DD5">
        <w:rPr>
          <w:rStyle w:val="cit-pub-date"/>
          <w:rFonts w:asciiTheme="minorHAnsi" w:hAnsiTheme="minorHAnsi"/>
          <w:iCs/>
          <w:sz w:val="22"/>
          <w:szCs w:val="22"/>
        </w:rPr>
        <w:t>2014</w:t>
      </w:r>
      <w:r w:rsidRPr="000E6DD5">
        <w:rPr>
          <w:rStyle w:val="cit-source"/>
          <w:rFonts w:asciiTheme="minorHAnsi" w:hAnsiTheme="minorHAnsi"/>
          <w:iCs/>
          <w:sz w:val="22"/>
          <w:szCs w:val="22"/>
        </w:rPr>
        <w:t>Better growth, better climate: the New Climate Economy report (global report)</w:t>
      </w:r>
      <w:r w:rsidRPr="000E6DD5">
        <w:rPr>
          <w:rStyle w:val="HTML"/>
          <w:rFonts w:asciiTheme="minorHAnsi" w:hAnsiTheme="minorHAnsi"/>
          <w:sz w:val="22"/>
          <w:szCs w:val="22"/>
        </w:rPr>
        <w:t xml:space="preserve">. </w:t>
      </w:r>
      <w:r w:rsidRPr="000E6DD5">
        <w:rPr>
          <w:rStyle w:val="cit-publ-loc"/>
          <w:rFonts w:asciiTheme="minorHAnsi" w:hAnsiTheme="minorHAnsi"/>
          <w:iCs/>
          <w:sz w:val="22"/>
          <w:szCs w:val="22"/>
        </w:rPr>
        <w:t>Washington, DC</w:t>
      </w:r>
      <w:r w:rsidRPr="000E6DD5">
        <w:rPr>
          <w:rStyle w:val="HTML"/>
          <w:rFonts w:asciiTheme="minorHAnsi" w:hAnsiTheme="minorHAnsi"/>
          <w:sz w:val="22"/>
          <w:szCs w:val="22"/>
        </w:rPr>
        <w:t xml:space="preserve">: </w:t>
      </w:r>
      <w:r w:rsidRPr="000E6DD5">
        <w:rPr>
          <w:rStyle w:val="cit-publ-name"/>
          <w:rFonts w:asciiTheme="minorHAnsi" w:hAnsiTheme="minorHAnsi"/>
          <w:iCs/>
          <w:sz w:val="22"/>
          <w:szCs w:val="22"/>
        </w:rPr>
        <w:t>New Climate Economy</w:t>
      </w:r>
      <w:r w:rsidRPr="000E6DD5">
        <w:rPr>
          <w:rStyle w:val="HTML"/>
          <w:rFonts w:asciiTheme="minorHAnsi" w:hAnsiTheme="minorHAnsi"/>
          <w:sz w:val="22"/>
          <w:szCs w:val="22"/>
        </w:rPr>
        <w:t xml:space="preserve">. </w:t>
      </w:r>
      <w:r w:rsidRPr="000E6DD5">
        <w:rPr>
          <w:rStyle w:val="cit-comment"/>
          <w:rFonts w:asciiTheme="minorHAnsi" w:hAnsiTheme="minorHAnsi"/>
          <w:iCs/>
          <w:sz w:val="22"/>
          <w:szCs w:val="22"/>
        </w:rPr>
        <w:t xml:space="preserve">See </w:t>
      </w:r>
      <w:hyperlink r:id="rId16" w:history="1">
        <w:r w:rsidRPr="000E6DD5">
          <w:rPr>
            <w:rStyle w:val="a3"/>
            <w:rFonts w:asciiTheme="minorHAnsi" w:hAnsiTheme="minorHAnsi"/>
            <w:iCs/>
            <w:sz w:val="22"/>
            <w:szCs w:val="22"/>
          </w:rPr>
          <w:t>http://newclimateeconomy.report/</w:t>
        </w:r>
      </w:hyperlink>
      <w:r w:rsidRPr="000E6DD5">
        <w:rPr>
          <w:rStyle w:val="cit-comment"/>
          <w:rFonts w:asciiTheme="minorHAnsi" w:hAnsiTheme="minorHAnsi"/>
          <w:i/>
          <w:iCs/>
          <w:sz w:val="22"/>
          <w:szCs w:val="22"/>
        </w:rPr>
        <w:t>.</w:t>
      </w:r>
    </w:p>
    <w:p w:rsidR="00702FB0" w:rsidRPr="00702FB0" w:rsidRDefault="00702FB0" w:rsidP="00702FB0">
      <w:pPr>
        <w:pStyle w:val="af"/>
        <w:rPr>
          <w:rFonts w:asciiTheme="minorHAnsi" w:hAnsiTheme="minorHAnsi"/>
          <w:sz w:val="22"/>
          <w:szCs w:val="22"/>
        </w:rPr>
      </w:pPr>
    </w:p>
    <w:p w:rsidR="00702FB0" w:rsidRPr="00702FB0" w:rsidRDefault="00702FB0" w:rsidP="00717E59">
      <w:pPr>
        <w:pStyle w:val="af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D87F1C">
        <w:rPr>
          <w:rStyle w:val="cit-auth"/>
          <w:rFonts w:asciiTheme="minorHAnsi" w:hAnsiTheme="minorHAnsi"/>
          <w:iCs/>
          <w:sz w:val="22"/>
          <w:szCs w:val="22"/>
        </w:rPr>
        <w:t>United Nations and World Bank</w:t>
      </w:r>
      <w:r w:rsidRPr="00D87F1C">
        <w:rPr>
          <w:rStyle w:val="HTML"/>
          <w:rFonts w:asciiTheme="minorHAnsi" w:hAnsiTheme="minorHAnsi"/>
          <w:sz w:val="22"/>
          <w:szCs w:val="22"/>
        </w:rPr>
        <w:t xml:space="preserve">. </w:t>
      </w:r>
      <w:r w:rsidRPr="00D87F1C">
        <w:rPr>
          <w:rStyle w:val="cit-pub-date"/>
          <w:rFonts w:asciiTheme="minorHAnsi" w:hAnsiTheme="minorHAnsi"/>
          <w:iCs/>
          <w:sz w:val="22"/>
          <w:szCs w:val="22"/>
        </w:rPr>
        <w:t>2013</w:t>
      </w:r>
      <w:r w:rsidRPr="00D87F1C">
        <w:rPr>
          <w:rStyle w:val="cit-article-title"/>
          <w:rFonts w:asciiTheme="minorHAnsi" w:hAnsiTheme="minorHAnsi"/>
          <w:iCs/>
          <w:sz w:val="22"/>
          <w:szCs w:val="22"/>
        </w:rPr>
        <w:t>Sustainable energy for all: our vision</w:t>
      </w:r>
      <w:r w:rsidRPr="00D87F1C">
        <w:rPr>
          <w:rStyle w:val="HTML"/>
          <w:rFonts w:asciiTheme="minorHAnsi" w:hAnsiTheme="minorHAnsi"/>
          <w:sz w:val="22"/>
          <w:szCs w:val="22"/>
        </w:rPr>
        <w:t xml:space="preserve">. </w:t>
      </w:r>
      <w:r w:rsidRPr="00D87F1C">
        <w:rPr>
          <w:rStyle w:val="cit-comment"/>
          <w:rFonts w:asciiTheme="minorHAnsi" w:hAnsiTheme="minorHAnsi"/>
          <w:iCs/>
          <w:sz w:val="22"/>
          <w:szCs w:val="22"/>
        </w:rPr>
        <w:t xml:space="preserve">See </w:t>
      </w:r>
      <w:hyperlink r:id="rId17" w:history="1">
        <w:r w:rsidRPr="00D87F1C">
          <w:rPr>
            <w:rStyle w:val="a3"/>
            <w:rFonts w:asciiTheme="minorHAnsi" w:hAnsiTheme="minorHAnsi"/>
            <w:iCs/>
            <w:sz w:val="22"/>
            <w:szCs w:val="22"/>
          </w:rPr>
          <w:t>http://www.se4all.org/our-vision/</w:t>
        </w:r>
      </w:hyperlink>
      <w:r w:rsidRPr="00D87F1C">
        <w:rPr>
          <w:rStyle w:val="HTML"/>
          <w:rFonts w:asciiTheme="minorHAnsi" w:hAnsiTheme="minorHAnsi"/>
          <w:sz w:val="22"/>
          <w:szCs w:val="22"/>
        </w:rPr>
        <w:t>.</w:t>
      </w:r>
    </w:p>
    <w:p w:rsidR="0006503B" w:rsidRPr="0006503B" w:rsidRDefault="0006503B" w:rsidP="0006503B">
      <w:pPr>
        <w:pStyle w:val="af"/>
        <w:rPr>
          <w:rFonts w:asciiTheme="minorHAnsi" w:hAnsiTheme="minorHAnsi"/>
          <w:sz w:val="22"/>
          <w:szCs w:val="22"/>
        </w:rPr>
      </w:pPr>
    </w:p>
    <w:p w:rsidR="0006503B" w:rsidRPr="0006503B" w:rsidRDefault="0006503B" w:rsidP="00717E59">
      <w:pPr>
        <w:pStyle w:val="af"/>
        <w:widowControl w:val="0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6503B">
        <w:rPr>
          <w:rFonts w:asciiTheme="minorHAnsi" w:hAnsiTheme="minorHAnsi"/>
          <w:sz w:val="22"/>
          <w:szCs w:val="22"/>
        </w:rPr>
        <w:t>Resource Revolution: Meeting the world’s energy, materials, food and water needs. McKinsey Global Institute, November 2011.</w:t>
      </w:r>
      <w:r w:rsidR="00221C48">
        <w:rPr>
          <w:rFonts w:asciiTheme="minorHAnsi" w:hAnsiTheme="minorHAnsi"/>
          <w:sz w:val="22"/>
          <w:szCs w:val="22"/>
        </w:rPr>
        <w:t xml:space="preserve"> Accessed at: </w:t>
      </w:r>
      <w:hyperlink r:id="rId18" w:history="1">
        <w:r w:rsidR="00221C48" w:rsidRPr="00B64248">
          <w:rPr>
            <w:rStyle w:val="a3"/>
            <w:rFonts w:asciiTheme="minorHAnsi" w:hAnsiTheme="minorHAnsi"/>
            <w:sz w:val="22"/>
            <w:szCs w:val="22"/>
          </w:rPr>
          <w:t>http://www.mckinsey.com/insights/energy_resources_materials/resource_revolution</w:t>
        </w:r>
      </w:hyperlink>
    </w:p>
    <w:p w:rsidR="0006503B" w:rsidRPr="0006503B" w:rsidRDefault="0006503B" w:rsidP="0006503B">
      <w:pPr>
        <w:pStyle w:val="af"/>
        <w:rPr>
          <w:rFonts w:asciiTheme="minorHAnsi" w:hAnsiTheme="minorHAnsi"/>
          <w:color w:val="000000"/>
          <w:sz w:val="22"/>
          <w:szCs w:val="22"/>
        </w:rPr>
      </w:pPr>
    </w:p>
    <w:p w:rsidR="0006503B" w:rsidRPr="0006503B" w:rsidRDefault="0006503B" w:rsidP="00717E59">
      <w:pPr>
        <w:pStyle w:val="af"/>
        <w:widowControl w:val="0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6503B">
        <w:rPr>
          <w:rFonts w:asciiTheme="minorHAnsi" w:hAnsiTheme="minorHAnsi"/>
          <w:color w:val="000000"/>
          <w:sz w:val="22"/>
          <w:szCs w:val="22"/>
        </w:rPr>
        <w:t>GEF Assembley Document GEF/A.5/07/Rev.01, May 22, 2014</w:t>
      </w:r>
      <w:r w:rsidR="00A71F43">
        <w:rPr>
          <w:rFonts w:asciiTheme="minorHAnsi" w:hAnsiTheme="minorHAnsi"/>
          <w:color w:val="000000"/>
          <w:sz w:val="22"/>
          <w:szCs w:val="22"/>
        </w:rPr>
        <w:t xml:space="preserve">. Accessed at: </w:t>
      </w:r>
      <w:hyperlink r:id="rId19" w:history="1">
        <w:r w:rsidR="00A71F43" w:rsidRPr="00B64248">
          <w:rPr>
            <w:rStyle w:val="a3"/>
            <w:rFonts w:asciiTheme="minorHAnsi" w:hAnsiTheme="minorHAnsi"/>
            <w:sz w:val="22"/>
            <w:szCs w:val="22"/>
          </w:rPr>
          <w:t>https://www.thegef.org/gef/GEF6-Programming-Directions</w:t>
        </w:r>
      </w:hyperlink>
    </w:p>
    <w:p w:rsidR="0006503B" w:rsidRPr="0006503B" w:rsidRDefault="0006503B" w:rsidP="0006503B">
      <w:pPr>
        <w:pStyle w:val="ac"/>
        <w:ind w:left="630"/>
        <w:rPr>
          <w:rFonts w:asciiTheme="minorHAnsi" w:hAnsiTheme="minorHAnsi"/>
          <w:color w:val="000000"/>
          <w:sz w:val="22"/>
          <w:szCs w:val="22"/>
        </w:rPr>
      </w:pPr>
    </w:p>
    <w:p w:rsidR="0006503B" w:rsidRPr="0006503B" w:rsidRDefault="0006503B" w:rsidP="00717E59">
      <w:pPr>
        <w:pStyle w:val="ac"/>
        <w:numPr>
          <w:ilvl w:val="0"/>
          <w:numId w:val="3"/>
        </w:numPr>
        <w:rPr>
          <w:rFonts w:asciiTheme="minorHAnsi" w:hAnsiTheme="minorHAnsi"/>
          <w:color w:val="000000"/>
          <w:sz w:val="22"/>
          <w:szCs w:val="22"/>
        </w:rPr>
      </w:pPr>
      <w:r w:rsidRPr="0006503B">
        <w:rPr>
          <w:rFonts w:asciiTheme="minorHAnsi" w:hAnsiTheme="minorHAnsi"/>
          <w:color w:val="000000"/>
          <w:sz w:val="22"/>
          <w:szCs w:val="22"/>
        </w:rPr>
        <w:t>Sustainable Energy for All: Technical Report of Task Force 1, April 2012</w:t>
      </w:r>
      <w:r w:rsidR="00545589">
        <w:rPr>
          <w:rFonts w:asciiTheme="minorHAnsi" w:hAnsiTheme="minorHAnsi"/>
          <w:color w:val="000000"/>
          <w:sz w:val="22"/>
          <w:szCs w:val="22"/>
        </w:rPr>
        <w:t xml:space="preserve">. Accessed at: </w:t>
      </w:r>
      <w:hyperlink r:id="rId20" w:history="1">
        <w:r w:rsidR="00545589" w:rsidRPr="00B64248">
          <w:rPr>
            <w:rStyle w:val="a3"/>
            <w:rFonts w:asciiTheme="minorHAnsi" w:hAnsiTheme="minorHAnsi"/>
            <w:sz w:val="22"/>
            <w:szCs w:val="22"/>
          </w:rPr>
          <w:t>http://www.se4all.org/wp-content/uploads/2014/01/SEFA-Action-Agenda-Final.pdf</w:t>
        </w:r>
      </w:hyperlink>
    </w:p>
    <w:p w:rsidR="0006503B" w:rsidRPr="0006503B" w:rsidRDefault="0006503B" w:rsidP="0006503B">
      <w:pPr>
        <w:pStyle w:val="ac"/>
        <w:ind w:left="630"/>
        <w:rPr>
          <w:rFonts w:asciiTheme="minorHAnsi" w:hAnsiTheme="minorHAnsi"/>
          <w:sz w:val="22"/>
          <w:szCs w:val="22"/>
        </w:rPr>
      </w:pPr>
    </w:p>
    <w:p w:rsidR="0006503B" w:rsidRPr="0006503B" w:rsidRDefault="0006503B" w:rsidP="00717E59">
      <w:pPr>
        <w:pStyle w:val="af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06503B">
        <w:rPr>
          <w:rFonts w:asciiTheme="minorHAnsi" w:hAnsiTheme="minorHAnsi"/>
          <w:sz w:val="22"/>
          <w:szCs w:val="22"/>
        </w:rPr>
        <w:lastRenderedPageBreak/>
        <w:t>Drew Shindell, et al.  “Simultaneously Mitigating Near-Term Climate Change and Improving Human Health and Food Security,” Science 335, 183 (2012).</w:t>
      </w:r>
      <w:r w:rsidR="00E14982">
        <w:rPr>
          <w:rFonts w:asciiTheme="minorHAnsi" w:hAnsiTheme="minorHAnsi"/>
          <w:sz w:val="22"/>
          <w:szCs w:val="22"/>
        </w:rPr>
        <w:t xml:space="preserve">Acced at: </w:t>
      </w:r>
      <w:hyperlink r:id="rId21" w:history="1">
        <w:r w:rsidR="00E14982" w:rsidRPr="00B64248">
          <w:rPr>
            <w:rStyle w:val="a3"/>
            <w:rFonts w:asciiTheme="minorHAnsi" w:hAnsiTheme="minorHAnsi"/>
            <w:sz w:val="22"/>
            <w:szCs w:val="22"/>
          </w:rPr>
          <w:t>http://www.sciencemag.org/content/335/6065/183.abstract</w:t>
        </w:r>
      </w:hyperlink>
    </w:p>
    <w:p w:rsidR="0006503B" w:rsidRPr="0006503B" w:rsidRDefault="0006503B" w:rsidP="0006503B">
      <w:pPr>
        <w:pStyle w:val="af"/>
        <w:rPr>
          <w:rFonts w:asciiTheme="minorHAnsi" w:hAnsiTheme="minorHAnsi"/>
          <w:sz w:val="22"/>
          <w:szCs w:val="22"/>
        </w:rPr>
      </w:pPr>
    </w:p>
    <w:p w:rsidR="0006503B" w:rsidRPr="0006503B" w:rsidRDefault="0006503B" w:rsidP="00717E59">
      <w:pPr>
        <w:pStyle w:val="af"/>
        <w:numPr>
          <w:ilvl w:val="0"/>
          <w:numId w:val="3"/>
        </w:numPr>
        <w:autoSpaceDE w:val="0"/>
        <w:autoSpaceDN w:val="0"/>
        <w:adjustRightInd w:val="0"/>
        <w:rPr>
          <w:rStyle w:val="a3"/>
          <w:rFonts w:asciiTheme="minorHAnsi" w:hAnsiTheme="minorHAnsi"/>
          <w:color w:val="auto"/>
          <w:sz w:val="22"/>
          <w:szCs w:val="22"/>
          <w:u w:val="none"/>
        </w:rPr>
      </w:pPr>
      <w:r w:rsidRPr="0006503B">
        <w:rPr>
          <w:rFonts w:asciiTheme="minorHAnsi" w:hAnsiTheme="minorHAnsi"/>
          <w:sz w:val="22"/>
          <w:szCs w:val="22"/>
        </w:rPr>
        <w:t xml:space="preserve">Assessing the Climate Impacts of Cookstove Projects: Issues in Emissions Accounting, Carrie M. Lee, Chelsea Chandler, Michael Lazarus and Francis X. Johnson, Stockholm Environment Institute, Working Paper 2013-01) </w:t>
      </w:r>
      <w:hyperlink r:id="rId22" w:history="1">
        <w:r w:rsidRPr="0006503B">
          <w:rPr>
            <w:rStyle w:val="a3"/>
            <w:rFonts w:asciiTheme="minorHAnsi" w:hAnsiTheme="minorHAnsi"/>
            <w:sz w:val="22"/>
            <w:szCs w:val="22"/>
          </w:rPr>
          <w:t>http://www.cdmgoldstandard.org/wp-content/uploads/2013/02/SEI-WP-2013-01-Cookstoves-Carbon-Markets.pdf</w:t>
        </w:r>
      </w:hyperlink>
    </w:p>
    <w:p w:rsidR="0006503B" w:rsidRPr="0006503B" w:rsidRDefault="0006503B" w:rsidP="0006503B">
      <w:pPr>
        <w:pStyle w:val="af"/>
        <w:rPr>
          <w:rFonts w:asciiTheme="minorHAnsi" w:hAnsiTheme="minorHAnsi"/>
          <w:sz w:val="22"/>
          <w:szCs w:val="22"/>
        </w:rPr>
      </w:pPr>
    </w:p>
    <w:p w:rsidR="0006503B" w:rsidRPr="0006503B" w:rsidRDefault="0006503B" w:rsidP="00717E59">
      <w:pPr>
        <w:pStyle w:val="af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06503B">
        <w:rPr>
          <w:rFonts w:asciiTheme="minorHAnsi" w:hAnsiTheme="minorHAnsi"/>
          <w:sz w:val="22"/>
          <w:szCs w:val="22"/>
        </w:rPr>
        <w:t xml:space="preserve">Scoping study on financing adaptation-mitigation synergy activities. Working Paper, Nordic Council of Ministers, 2013. </w:t>
      </w:r>
      <w:r w:rsidR="00E14982">
        <w:rPr>
          <w:rFonts w:asciiTheme="minorHAnsi" w:hAnsiTheme="minorHAnsi"/>
          <w:sz w:val="22"/>
          <w:szCs w:val="22"/>
        </w:rPr>
        <w:t xml:space="preserve">Accesed at: </w:t>
      </w:r>
      <w:hyperlink r:id="rId23" w:history="1">
        <w:r w:rsidR="00E14982" w:rsidRPr="00B64248">
          <w:rPr>
            <w:rStyle w:val="a3"/>
            <w:rFonts w:asciiTheme="minorHAnsi" w:hAnsiTheme="minorHAnsi"/>
            <w:sz w:val="22"/>
            <w:szCs w:val="22"/>
          </w:rPr>
          <w:t>http://norden.diva-portal.org/smash/record.jsf?pid=diva2%3A702352&amp;dswid=5228</w:t>
        </w:r>
      </w:hyperlink>
    </w:p>
    <w:p w:rsidR="0006503B" w:rsidRPr="0006503B" w:rsidRDefault="0006503B" w:rsidP="0006503B">
      <w:pPr>
        <w:pStyle w:val="af"/>
        <w:rPr>
          <w:rFonts w:asciiTheme="minorHAnsi" w:hAnsiTheme="minorHAnsi"/>
          <w:bCs/>
          <w:color w:val="000000" w:themeColor="text1"/>
          <w:sz w:val="22"/>
          <w:szCs w:val="22"/>
        </w:rPr>
      </w:pPr>
    </w:p>
    <w:p w:rsidR="0006503B" w:rsidRPr="007C6B02" w:rsidRDefault="0006503B" w:rsidP="00717E59">
      <w:pPr>
        <w:pStyle w:val="af"/>
        <w:numPr>
          <w:ilvl w:val="0"/>
          <w:numId w:val="3"/>
        </w:numPr>
        <w:autoSpaceDE w:val="0"/>
        <w:autoSpaceDN w:val="0"/>
        <w:adjustRightInd w:val="0"/>
        <w:rPr>
          <w:rStyle w:val="a3"/>
          <w:rFonts w:asciiTheme="minorHAnsi" w:hAnsiTheme="minorHAnsi"/>
          <w:color w:val="auto"/>
          <w:sz w:val="22"/>
          <w:szCs w:val="22"/>
          <w:u w:val="none"/>
        </w:rPr>
      </w:pPr>
      <w:r w:rsidRPr="0006503B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The real value of robust climate action: </w:t>
      </w:r>
      <w:r w:rsidRPr="0006503B">
        <w:rPr>
          <w:rFonts w:asciiTheme="minorHAnsi" w:hAnsiTheme="minorHAnsi"/>
          <w:color w:val="000000" w:themeColor="text1"/>
          <w:sz w:val="22"/>
          <w:szCs w:val="22"/>
        </w:rPr>
        <w:t xml:space="preserve">impact investment far greaterthan previously understood. A net balance report for the Gold Standard Foundation. Gold Standard Foundation, 2014.  </w:t>
      </w:r>
      <w:r w:rsidR="00E14982">
        <w:rPr>
          <w:rFonts w:asciiTheme="minorHAnsi" w:hAnsiTheme="minorHAnsi"/>
          <w:color w:val="000000" w:themeColor="text1"/>
          <w:sz w:val="22"/>
          <w:szCs w:val="22"/>
        </w:rPr>
        <w:t xml:space="preserve">Accessed at: </w:t>
      </w:r>
      <w:hyperlink r:id="rId24" w:history="1">
        <w:r w:rsidR="00E14982" w:rsidRPr="00B64248">
          <w:rPr>
            <w:rStyle w:val="a3"/>
            <w:rFonts w:asciiTheme="minorHAnsi" w:hAnsiTheme="minorHAnsi"/>
            <w:sz w:val="22"/>
            <w:szCs w:val="22"/>
          </w:rPr>
          <w:t>http://www.goldstandard.org/wp-content/uploads/2014/05/Gold-Standard_Impact-Investment-Report.pdf</w:t>
        </w:r>
      </w:hyperlink>
    </w:p>
    <w:p w:rsidR="007C6B02" w:rsidRPr="007C6B02" w:rsidRDefault="007C6B02" w:rsidP="007C6B02">
      <w:pPr>
        <w:pStyle w:val="af"/>
        <w:rPr>
          <w:rFonts w:asciiTheme="minorHAnsi" w:hAnsiTheme="minorHAnsi"/>
          <w:sz w:val="22"/>
          <w:szCs w:val="22"/>
        </w:rPr>
      </w:pPr>
    </w:p>
    <w:p w:rsidR="007C6B02" w:rsidRDefault="007C6B02" w:rsidP="007C6B02">
      <w:pPr>
        <w:pStyle w:val="af"/>
        <w:numPr>
          <w:ilvl w:val="0"/>
          <w:numId w:val="3"/>
        </w:numPr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7C6B02">
        <w:rPr>
          <w:rFonts w:asciiTheme="minorHAnsi" w:hAnsiTheme="minorHAnsi"/>
          <w:bCs/>
          <w:color w:val="000000" w:themeColor="text1"/>
          <w:sz w:val="22"/>
          <w:szCs w:val="22"/>
        </w:rPr>
        <w:t>RENA and C2E2 (2015), Synergies between renewable energy and energy efficiency, Working paper, IRENA, Abu Dhabi and C2E2, Copenhagen</w:t>
      </w:r>
      <w:hyperlink r:id="rId25" w:history="1">
        <w:r w:rsidRPr="00280942">
          <w:rPr>
            <w:rStyle w:val="a3"/>
            <w:rFonts w:asciiTheme="minorHAnsi" w:hAnsiTheme="minorHAnsi"/>
            <w:bCs/>
            <w:sz w:val="22"/>
            <w:szCs w:val="22"/>
          </w:rPr>
          <w:t>http://www.irena.org/DocumentDownloads/Publications/IRENA_C2E2_Synergies_RE_EE_paper_2015.pdf</w:t>
        </w:r>
      </w:hyperlink>
    </w:p>
    <w:p w:rsidR="007C6B02" w:rsidRPr="007C6B02" w:rsidRDefault="007C6B02" w:rsidP="007C6B02">
      <w:pPr>
        <w:pStyle w:val="af"/>
        <w:rPr>
          <w:rFonts w:asciiTheme="minorHAnsi" w:hAnsiTheme="minorHAnsi"/>
          <w:bCs/>
          <w:color w:val="000000" w:themeColor="text1"/>
          <w:sz w:val="22"/>
          <w:szCs w:val="22"/>
        </w:rPr>
      </w:pPr>
    </w:p>
    <w:p w:rsidR="007C6B02" w:rsidRPr="007C6B02" w:rsidRDefault="007C6B02" w:rsidP="007C6B02">
      <w:pPr>
        <w:pStyle w:val="af"/>
        <w:ind w:left="450"/>
        <w:rPr>
          <w:rFonts w:asciiTheme="minorHAnsi" w:hAnsiTheme="minorHAnsi"/>
          <w:bCs/>
          <w:color w:val="000000" w:themeColor="text1"/>
          <w:sz w:val="22"/>
          <w:szCs w:val="22"/>
        </w:rPr>
      </w:pPr>
      <w:bookmarkStart w:id="1" w:name="_GoBack"/>
      <w:bookmarkEnd w:id="1"/>
    </w:p>
    <w:p w:rsidR="007C6B02" w:rsidRPr="00E14982" w:rsidRDefault="007C6B02" w:rsidP="007C6B02">
      <w:pPr>
        <w:pStyle w:val="af"/>
        <w:autoSpaceDE w:val="0"/>
        <w:autoSpaceDN w:val="0"/>
        <w:adjustRightInd w:val="0"/>
        <w:ind w:left="450"/>
        <w:rPr>
          <w:rFonts w:asciiTheme="minorHAnsi" w:hAnsiTheme="minorHAnsi"/>
          <w:sz w:val="22"/>
          <w:szCs w:val="22"/>
        </w:rPr>
      </w:pPr>
    </w:p>
    <w:p w:rsidR="00E14982" w:rsidRPr="00E14982" w:rsidRDefault="00E14982" w:rsidP="00E14982">
      <w:pPr>
        <w:pStyle w:val="af"/>
        <w:rPr>
          <w:rFonts w:asciiTheme="minorHAnsi" w:hAnsiTheme="minorHAnsi"/>
          <w:sz w:val="22"/>
          <w:szCs w:val="22"/>
        </w:rPr>
      </w:pPr>
    </w:p>
    <w:p w:rsidR="00E14982" w:rsidRPr="0006503B" w:rsidRDefault="00E14982" w:rsidP="00E14982">
      <w:pPr>
        <w:pStyle w:val="af"/>
        <w:autoSpaceDE w:val="0"/>
        <w:autoSpaceDN w:val="0"/>
        <w:adjustRightInd w:val="0"/>
        <w:ind w:left="630"/>
        <w:rPr>
          <w:rFonts w:asciiTheme="minorHAnsi" w:hAnsiTheme="minorHAnsi"/>
          <w:sz w:val="22"/>
          <w:szCs w:val="22"/>
        </w:rPr>
      </w:pPr>
    </w:p>
    <w:p w:rsidR="0006503B" w:rsidRPr="0006503B" w:rsidRDefault="0006503B" w:rsidP="0006503B">
      <w:pPr>
        <w:widowControl w:val="0"/>
        <w:ind w:left="270"/>
        <w:rPr>
          <w:rFonts w:asciiTheme="minorHAnsi" w:hAnsiTheme="minorHAnsi"/>
          <w:sz w:val="22"/>
          <w:szCs w:val="22"/>
        </w:rPr>
      </w:pPr>
    </w:p>
    <w:p w:rsidR="002B6B2C" w:rsidRPr="0006503B" w:rsidRDefault="002B6B2C" w:rsidP="00542C1A">
      <w:pPr>
        <w:pStyle w:val="af"/>
        <w:rPr>
          <w:rFonts w:asciiTheme="minorHAnsi" w:hAnsiTheme="minorHAnsi"/>
          <w:sz w:val="22"/>
          <w:szCs w:val="22"/>
        </w:rPr>
      </w:pPr>
    </w:p>
    <w:p w:rsidR="006B14D1" w:rsidRPr="004D7CF4" w:rsidRDefault="006B14D1" w:rsidP="0046218D">
      <w:pPr>
        <w:jc w:val="both"/>
        <w:rPr>
          <w:rFonts w:asciiTheme="minorHAnsi" w:hAnsiTheme="minorHAnsi" w:cs="Arial"/>
          <w:sz w:val="22"/>
          <w:szCs w:val="22"/>
        </w:rPr>
      </w:pPr>
    </w:p>
    <w:p w:rsidR="007B1E7D" w:rsidRPr="00B97050" w:rsidRDefault="007B1E7D" w:rsidP="007B1E7D">
      <w:pPr>
        <w:rPr>
          <w:lang w:val="uk-UA"/>
        </w:rPr>
      </w:pPr>
    </w:p>
    <w:sectPr w:rsidR="007B1E7D" w:rsidRPr="00B97050" w:rsidSect="0061306A">
      <w:headerReference w:type="default" r:id="rId26"/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3ED" w:rsidRDefault="004853ED">
      <w:r>
        <w:separator/>
      </w:r>
    </w:p>
  </w:endnote>
  <w:endnote w:type="continuationSeparator" w:id="1">
    <w:p w:rsidR="004853ED" w:rsidRDefault="00485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Whitney 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dvOTd67905e7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dvOT1513558b.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OT919a0533.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566668"/>
      <w:docPartObj>
        <w:docPartGallery w:val="Page Numbers (Bottom of Page)"/>
        <w:docPartUnique/>
      </w:docPartObj>
    </w:sdtPr>
    <w:sdtContent>
      <w:p w:rsidR="00B929EE" w:rsidRDefault="00D92600">
        <w:pPr>
          <w:pStyle w:val="af2"/>
          <w:jc w:val="center"/>
        </w:pPr>
        <w:fldSimple w:instr=" PAGE   \* MERGEFORMAT ">
          <w:r w:rsidR="0014245D">
            <w:rPr>
              <w:noProof/>
            </w:rPr>
            <w:t>9</w:t>
          </w:r>
        </w:fldSimple>
      </w:p>
    </w:sdtContent>
  </w:sdt>
  <w:p w:rsidR="00B929EE" w:rsidRDefault="00B929EE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3ED" w:rsidRDefault="004853ED">
      <w:r>
        <w:separator/>
      </w:r>
    </w:p>
  </w:footnote>
  <w:footnote w:type="continuationSeparator" w:id="1">
    <w:p w:rsidR="004853ED" w:rsidRDefault="004853ED">
      <w:r>
        <w:continuationSeparator/>
      </w:r>
    </w:p>
  </w:footnote>
  <w:footnote w:id="2">
    <w:p w:rsidR="00B929EE" w:rsidRPr="007C6B02" w:rsidRDefault="00B929EE" w:rsidP="002A2957">
      <w:pPr>
        <w:autoSpaceDE w:val="0"/>
        <w:autoSpaceDN w:val="0"/>
        <w:adjustRightInd w:val="0"/>
        <w:rPr>
          <w:rFonts w:ascii="AdvOTd67905e7" w:hAnsi="AdvOTd67905e7" w:cs="AdvOTd67905e7"/>
          <w:color w:val="231F20"/>
          <w:sz w:val="20"/>
          <w:szCs w:val="20"/>
        </w:rPr>
      </w:pPr>
      <w:r>
        <w:rPr>
          <w:rStyle w:val="ae"/>
        </w:rPr>
        <w:footnoteRef/>
      </w:r>
      <w:r w:rsidRPr="00B85E3A">
        <w:rPr>
          <w:rFonts w:ascii="Arial Narrow" w:hAnsi="Arial Narrow" w:cs="AdvOTd67905e7"/>
          <w:color w:val="231F20"/>
          <w:sz w:val="16"/>
          <w:szCs w:val="16"/>
        </w:rPr>
        <w:t xml:space="preserve">Stern N. 2015 Economic development, climate and values: making policy. </w:t>
      </w:r>
      <w:r w:rsidRPr="007C6B02">
        <w:rPr>
          <w:rFonts w:ascii="Arial Narrow" w:hAnsi="Arial Narrow" w:cs="AdvOT1513558b.I"/>
          <w:color w:val="231F20"/>
          <w:sz w:val="16"/>
          <w:szCs w:val="16"/>
        </w:rPr>
        <w:t xml:space="preserve">Proc. R. Soc. B </w:t>
      </w:r>
      <w:r w:rsidRPr="007C6B02">
        <w:rPr>
          <w:rFonts w:ascii="Arial Narrow" w:hAnsi="Arial Narrow" w:cs="AdvOT919a0533.B"/>
          <w:color w:val="231F20"/>
          <w:sz w:val="16"/>
          <w:szCs w:val="16"/>
        </w:rPr>
        <w:t>282</w:t>
      </w:r>
      <w:r w:rsidRPr="007C6B02">
        <w:rPr>
          <w:rFonts w:ascii="Arial Narrow" w:hAnsi="Arial Narrow" w:cs="AdvOTd67905e7"/>
          <w:color w:val="231F20"/>
          <w:sz w:val="16"/>
          <w:szCs w:val="16"/>
        </w:rPr>
        <w:t>: 20150820.</w:t>
      </w:r>
      <w:hyperlink r:id="rId1" w:history="1">
        <w:r w:rsidRPr="007C6B02">
          <w:rPr>
            <w:rStyle w:val="a3"/>
            <w:rFonts w:ascii="Arial Narrow" w:hAnsi="Arial Narrow" w:cs="AdvOTd67905e7"/>
            <w:sz w:val="16"/>
            <w:szCs w:val="16"/>
          </w:rPr>
          <w:t>http://dx.doi.org/10.1098/rspb.2015.0820</w:t>
        </w:r>
      </w:hyperlink>
    </w:p>
    <w:p w:rsidR="00B929EE" w:rsidRDefault="00B929EE" w:rsidP="002A2957">
      <w:pPr>
        <w:pStyle w:val="ac"/>
      </w:pPr>
    </w:p>
  </w:footnote>
  <w:footnote w:id="3">
    <w:p w:rsidR="00B929EE" w:rsidRPr="0006503B" w:rsidRDefault="00B929EE" w:rsidP="000F0487">
      <w:pPr>
        <w:widowControl w:val="0"/>
        <w:autoSpaceDE w:val="0"/>
        <w:autoSpaceDN w:val="0"/>
        <w:adjustRightInd w:val="0"/>
        <w:rPr>
          <w:rFonts w:ascii="Arial Narrow" w:eastAsiaTheme="minorHAnsi" w:hAnsi="Arial Narrow"/>
          <w:color w:val="000000"/>
          <w:sz w:val="16"/>
          <w:szCs w:val="16"/>
        </w:rPr>
      </w:pPr>
      <w:r w:rsidRPr="0006503B">
        <w:rPr>
          <w:rStyle w:val="ae"/>
          <w:sz w:val="16"/>
          <w:szCs w:val="16"/>
        </w:rPr>
        <w:footnoteRef/>
      </w:r>
      <w:r w:rsidRPr="0006503B">
        <w:rPr>
          <w:rFonts w:ascii="Arial Narrow" w:eastAsiaTheme="minorHAnsi" w:hAnsi="Arial Narrow"/>
          <w:color w:val="000000"/>
          <w:sz w:val="16"/>
          <w:szCs w:val="16"/>
        </w:rPr>
        <w:t xml:space="preserve">National Oceanic and Atmospheric Administration (NOAA), Earth System Research Laboratory (2013). US Department of Commerce, USA. Accessed at: </w:t>
      </w:r>
      <w:hyperlink r:id="rId2" w:history="1">
        <w:r w:rsidRPr="0006503B">
          <w:rPr>
            <w:rStyle w:val="a3"/>
            <w:rFonts w:ascii="Arial Narrow" w:eastAsiaTheme="minorHAnsi" w:hAnsi="Arial Narrow"/>
            <w:sz w:val="16"/>
            <w:szCs w:val="16"/>
          </w:rPr>
          <w:t>http://www.esrl.noaa.gov/gmd/webdata/ccgg/trends/co2_weekly_mlo.pdf</w:t>
        </w:r>
      </w:hyperlink>
    </w:p>
    <w:p w:rsidR="00B929EE" w:rsidRPr="0006503B" w:rsidRDefault="00B929EE" w:rsidP="000F0487">
      <w:pPr>
        <w:pStyle w:val="ac"/>
        <w:rPr>
          <w:rFonts w:ascii="Arial Narrow" w:hAnsi="Arial Narrow"/>
          <w:sz w:val="16"/>
          <w:szCs w:val="16"/>
        </w:rPr>
      </w:pPr>
    </w:p>
  </w:footnote>
  <w:footnote w:id="4">
    <w:p w:rsidR="00B929EE" w:rsidRPr="0006503B" w:rsidRDefault="00B929EE" w:rsidP="000F0487">
      <w:pPr>
        <w:widowControl w:val="0"/>
        <w:autoSpaceDE w:val="0"/>
        <w:autoSpaceDN w:val="0"/>
        <w:adjustRightInd w:val="0"/>
        <w:rPr>
          <w:rFonts w:ascii="Arial Narrow" w:eastAsiaTheme="minorHAnsi" w:hAnsi="Arial Narrow"/>
          <w:color w:val="0000FF"/>
          <w:sz w:val="16"/>
          <w:szCs w:val="16"/>
        </w:rPr>
      </w:pPr>
      <w:r w:rsidRPr="0006503B">
        <w:rPr>
          <w:rStyle w:val="ae"/>
          <w:rFonts w:ascii="Arial Narrow" w:hAnsi="Arial Narrow"/>
          <w:sz w:val="16"/>
          <w:szCs w:val="16"/>
        </w:rPr>
        <w:footnoteRef/>
      </w:r>
      <w:r w:rsidRPr="0006503B">
        <w:rPr>
          <w:rFonts w:ascii="Arial Narrow" w:eastAsiaTheme="minorHAnsi" w:hAnsi="Arial Narrow"/>
          <w:color w:val="000000"/>
          <w:sz w:val="16"/>
          <w:szCs w:val="16"/>
        </w:rPr>
        <w:t xml:space="preserve">IPCC </w:t>
      </w:r>
      <w:r w:rsidRPr="0006503B">
        <w:rPr>
          <w:rFonts w:ascii="Arial Narrow" w:eastAsiaTheme="minorHAnsi" w:hAnsi="Arial Narrow"/>
          <w:bCs/>
          <w:color w:val="000000"/>
          <w:sz w:val="16"/>
          <w:szCs w:val="16"/>
        </w:rPr>
        <w:t>Fifth Assessment Report. Climate Change 2013: The Physical Science Basis</w:t>
      </w:r>
    </w:p>
    <w:p w:rsidR="00B929EE" w:rsidRPr="0006503B" w:rsidRDefault="00B929EE" w:rsidP="000F0487">
      <w:pPr>
        <w:pStyle w:val="ac"/>
        <w:widowControl w:val="0"/>
        <w:ind w:firstLine="144"/>
        <w:rPr>
          <w:rFonts w:ascii="Arial Narrow" w:hAnsi="Arial Narrow"/>
          <w:sz w:val="16"/>
          <w:szCs w:val="16"/>
        </w:rPr>
      </w:pPr>
    </w:p>
  </w:footnote>
  <w:footnote w:id="5">
    <w:p w:rsidR="00B929EE" w:rsidRPr="0006503B" w:rsidRDefault="00B929EE" w:rsidP="000F0487">
      <w:pPr>
        <w:widowControl w:val="0"/>
        <w:rPr>
          <w:rFonts w:ascii="Arial Narrow" w:hAnsi="Arial Narrow"/>
          <w:sz w:val="16"/>
          <w:szCs w:val="16"/>
        </w:rPr>
      </w:pPr>
      <w:r w:rsidRPr="0006503B">
        <w:rPr>
          <w:rStyle w:val="ae"/>
          <w:rFonts w:ascii="Arial Narrow" w:hAnsi="Arial Narrow"/>
          <w:sz w:val="16"/>
          <w:szCs w:val="16"/>
        </w:rPr>
        <w:footnoteRef/>
      </w:r>
      <w:r w:rsidRPr="0006503B">
        <w:rPr>
          <w:rFonts w:ascii="Arial Narrow" w:hAnsi="Arial Narrow"/>
          <w:sz w:val="16"/>
          <w:szCs w:val="16"/>
        </w:rPr>
        <w:t xml:space="preserve"> E. Rignot , J. Mouginot, M. Morlighem, H. Seroussi, B. Scheuchl. Widespread, rapid grounding line retreat of Pine Island, Thwaites, Smith, and Kohler glaciers, West Antarctica, from 1992 to 2011. Geophysical Research Letters, Vol 41, Issue 10. Article first published online: 27 May 2014. </w:t>
      </w:r>
    </w:p>
    <w:p w:rsidR="00B929EE" w:rsidRPr="0006503B" w:rsidRDefault="00B929EE" w:rsidP="000F0487">
      <w:pPr>
        <w:pStyle w:val="ac"/>
        <w:widowControl w:val="0"/>
        <w:rPr>
          <w:rFonts w:ascii="Arial Narrow" w:hAnsi="Arial Narrow"/>
          <w:sz w:val="16"/>
          <w:szCs w:val="16"/>
        </w:rPr>
      </w:pPr>
    </w:p>
  </w:footnote>
  <w:footnote w:id="6">
    <w:p w:rsidR="00B929EE" w:rsidRPr="0006503B" w:rsidRDefault="00B929EE" w:rsidP="00BB325A">
      <w:pPr>
        <w:widowControl w:val="0"/>
        <w:autoSpaceDE w:val="0"/>
        <w:autoSpaceDN w:val="0"/>
        <w:adjustRightInd w:val="0"/>
        <w:rPr>
          <w:rFonts w:ascii="Arial Narrow" w:hAnsi="Arial Narrow" w:cs="Helvetica"/>
          <w:color w:val="000000"/>
          <w:sz w:val="16"/>
          <w:szCs w:val="16"/>
        </w:rPr>
      </w:pPr>
      <w:r w:rsidRPr="0006503B">
        <w:rPr>
          <w:rStyle w:val="ae"/>
          <w:rFonts w:ascii="Arial Narrow" w:hAnsi="Arial Narrow"/>
          <w:sz w:val="16"/>
          <w:szCs w:val="16"/>
        </w:rPr>
        <w:footnoteRef/>
      </w:r>
      <w:r w:rsidRPr="0006503B">
        <w:rPr>
          <w:rFonts w:ascii="Arial Narrow" w:hAnsi="Arial Narrow"/>
          <w:sz w:val="16"/>
          <w:szCs w:val="16"/>
        </w:rPr>
        <w:t xml:space="preserve"> Turn Down the Heat. A Report for the World Bank by the Potsdam Institute for Climate Impact Research and Climate Analytics,  November</w:t>
      </w:r>
      <w:r>
        <w:rPr>
          <w:rFonts w:ascii="Arial Narrow" w:hAnsi="Arial Narrow"/>
          <w:sz w:val="16"/>
          <w:szCs w:val="16"/>
        </w:rPr>
        <w:t xml:space="preserve"> 2014</w:t>
      </w:r>
    </w:p>
    <w:p w:rsidR="00B929EE" w:rsidRPr="00AF1F7B" w:rsidRDefault="00B929EE" w:rsidP="00BB325A">
      <w:pPr>
        <w:pStyle w:val="ac"/>
      </w:pPr>
    </w:p>
  </w:footnote>
  <w:footnote w:id="7">
    <w:p w:rsidR="00B929EE" w:rsidRPr="0006503B" w:rsidRDefault="00B929EE" w:rsidP="000F1B72">
      <w:pPr>
        <w:widowControl w:val="0"/>
        <w:autoSpaceDE w:val="0"/>
        <w:autoSpaceDN w:val="0"/>
        <w:adjustRightInd w:val="0"/>
        <w:rPr>
          <w:rFonts w:ascii="Arial Narrow" w:hAnsi="Arial Narrow" w:cs="Helvetica"/>
          <w:color w:val="000000"/>
          <w:sz w:val="16"/>
          <w:szCs w:val="16"/>
        </w:rPr>
      </w:pPr>
      <w:r w:rsidRPr="0006503B">
        <w:rPr>
          <w:rStyle w:val="ae"/>
          <w:rFonts w:ascii="Arial Narrow" w:hAnsi="Arial Narrow"/>
          <w:sz w:val="16"/>
          <w:szCs w:val="16"/>
        </w:rPr>
        <w:footnoteRef/>
      </w:r>
      <w:r w:rsidRPr="0006503B">
        <w:rPr>
          <w:rFonts w:ascii="Arial Narrow" w:hAnsi="Arial Narrow"/>
          <w:sz w:val="16"/>
          <w:szCs w:val="16"/>
        </w:rPr>
        <w:t xml:space="preserve"> Turn Down the Heat. A Report for the World Bank by the Potsdam Institute for Climate Impact Research and Climate Analytics,  November</w:t>
      </w:r>
      <w:r>
        <w:rPr>
          <w:rFonts w:ascii="Arial Narrow" w:hAnsi="Arial Narrow"/>
          <w:sz w:val="16"/>
          <w:szCs w:val="16"/>
        </w:rPr>
        <w:t xml:space="preserve"> 2014</w:t>
      </w:r>
    </w:p>
    <w:p w:rsidR="00B929EE" w:rsidRDefault="00B929EE" w:rsidP="000F1B72">
      <w:pPr>
        <w:pStyle w:val="ac"/>
      </w:pPr>
    </w:p>
  </w:footnote>
  <w:footnote w:id="8">
    <w:p w:rsidR="00B929EE" w:rsidRDefault="00B929EE" w:rsidP="000F1B72">
      <w:r>
        <w:rPr>
          <w:rStyle w:val="ae"/>
        </w:rPr>
        <w:footnoteRef/>
      </w:r>
      <w:r w:rsidRPr="00386B24">
        <w:rPr>
          <w:rStyle w:val="cit-name-surname"/>
          <w:rFonts w:ascii="Arial Narrow" w:hAnsi="Arial Narrow"/>
          <w:sz w:val="16"/>
          <w:szCs w:val="16"/>
        </w:rPr>
        <w:t>Stern</w:t>
      </w:r>
      <w:r w:rsidRPr="00386B24">
        <w:rPr>
          <w:rStyle w:val="cit-name-given-names"/>
          <w:rFonts w:ascii="Arial Narrow" w:hAnsi="Arial Narrow"/>
          <w:sz w:val="16"/>
          <w:szCs w:val="16"/>
        </w:rPr>
        <w:t>N</w:t>
      </w:r>
      <w:r w:rsidRPr="00386B24">
        <w:rPr>
          <w:rStyle w:val="HTML"/>
          <w:rFonts w:ascii="Arial Narrow" w:hAnsi="Arial Narrow"/>
          <w:sz w:val="16"/>
          <w:szCs w:val="16"/>
        </w:rPr>
        <w:t xml:space="preserve">. </w:t>
      </w:r>
      <w:r w:rsidRPr="00386B24">
        <w:rPr>
          <w:rStyle w:val="cit-pub-date"/>
          <w:rFonts w:ascii="Arial Narrow" w:hAnsi="Arial Narrow"/>
          <w:i/>
          <w:iCs/>
          <w:sz w:val="16"/>
          <w:szCs w:val="16"/>
        </w:rPr>
        <w:t>2015</w:t>
      </w:r>
      <w:r w:rsidRPr="00386B24">
        <w:rPr>
          <w:rStyle w:val="cit-source"/>
          <w:rFonts w:ascii="Arial Narrow" w:hAnsi="Arial Narrow"/>
          <w:i/>
          <w:iCs/>
          <w:sz w:val="16"/>
          <w:szCs w:val="16"/>
        </w:rPr>
        <w:t>Why are we waiting? The logic, urgency, and promise of tackling climate change</w:t>
      </w:r>
      <w:r w:rsidRPr="00386B24">
        <w:rPr>
          <w:rStyle w:val="HTML"/>
          <w:rFonts w:ascii="Arial Narrow" w:hAnsi="Arial Narrow"/>
          <w:sz w:val="16"/>
          <w:szCs w:val="16"/>
        </w:rPr>
        <w:t xml:space="preserve">. </w:t>
      </w:r>
      <w:r w:rsidRPr="00386B24">
        <w:rPr>
          <w:rStyle w:val="cit-publ-loc"/>
          <w:rFonts w:ascii="Arial Narrow" w:hAnsi="Arial Narrow"/>
          <w:i/>
          <w:iCs/>
          <w:sz w:val="16"/>
          <w:szCs w:val="16"/>
        </w:rPr>
        <w:t>Cambridge, MA</w:t>
      </w:r>
      <w:r w:rsidRPr="00386B24">
        <w:rPr>
          <w:rStyle w:val="HTML"/>
          <w:rFonts w:ascii="Arial Narrow" w:hAnsi="Arial Narrow"/>
          <w:sz w:val="16"/>
          <w:szCs w:val="16"/>
        </w:rPr>
        <w:t xml:space="preserve">: </w:t>
      </w:r>
      <w:r w:rsidRPr="00386B24">
        <w:rPr>
          <w:rStyle w:val="cit-publ-name"/>
          <w:rFonts w:ascii="Arial Narrow" w:hAnsi="Arial Narrow"/>
          <w:i/>
          <w:iCs/>
          <w:sz w:val="16"/>
          <w:szCs w:val="16"/>
        </w:rPr>
        <w:t>MIT Press</w:t>
      </w:r>
      <w:r w:rsidRPr="00386B24">
        <w:rPr>
          <w:rStyle w:val="HTML"/>
          <w:rFonts w:ascii="Arial Narrow" w:hAnsi="Arial Narrow"/>
          <w:sz w:val="16"/>
          <w:szCs w:val="16"/>
        </w:rPr>
        <w:t>.</w:t>
      </w:r>
    </w:p>
  </w:footnote>
  <w:footnote w:id="9">
    <w:p w:rsidR="00B929EE" w:rsidRPr="007C6B02" w:rsidRDefault="00B929EE" w:rsidP="008E68C3">
      <w:pPr>
        <w:pStyle w:val="ac"/>
        <w:keepLines/>
        <w:widowControl w:val="0"/>
        <w:rPr>
          <w:rFonts w:ascii="Arial Narrow" w:hAnsi="Arial Narrow" w:cs="AdvOTd67905e7"/>
          <w:color w:val="231F20"/>
          <w:sz w:val="16"/>
          <w:szCs w:val="16"/>
        </w:rPr>
      </w:pPr>
      <w:r>
        <w:rPr>
          <w:rStyle w:val="ae"/>
        </w:rPr>
        <w:footnoteRef/>
      </w:r>
      <w:r w:rsidRPr="00B85E3A">
        <w:rPr>
          <w:rFonts w:ascii="Arial Narrow" w:hAnsi="Arial Narrow" w:cs="AdvOTd67905e7"/>
          <w:color w:val="231F20"/>
          <w:sz w:val="16"/>
          <w:szCs w:val="16"/>
        </w:rPr>
        <w:t xml:space="preserve">Stern N. 2015 Economic development, climate and values: making policy. </w:t>
      </w:r>
      <w:r w:rsidRPr="00D7598F">
        <w:rPr>
          <w:rFonts w:ascii="Arial Narrow" w:hAnsi="Arial Narrow" w:cs="AdvOT1513558b.I"/>
          <w:color w:val="231F20"/>
          <w:sz w:val="16"/>
          <w:szCs w:val="16"/>
        </w:rPr>
        <w:t xml:space="preserve">Proc. R. Soc. B </w:t>
      </w:r>
      <w:r w:rsidRPr="00D7598F">
        <w:rPr>
          <w:rFonts w:ascii="Arial Narrow" w:hAnsi="Arial Narrow" w:cs="AdvOT919a0533.B"/>
          <w:color w:val="231F20"/>
          <w:sz w:val="16"/>
          <w:szCs w:val="16"/>
        </w:rPr>
        <w:t>282</w:t>
      </w:r>
      <w:r w:rsidRPr="00D7598F">
        <w:rPr>
          <w:rFonts w:ascii="Arial Narrow" w:hAnsi="Arial Narrow" w:cs="AdvOTd67905e7"/>
          <w:color w:val="231F20"/>
          <w:sz w:val="16"/>
          <w:szCs w:val="16"/>
        </w:rPr>
        <w:t>: 20150820.</w:t>
      </w:r>
      <w:hyperlink r:id="rId3" w:history="1">
        <w:r w:rsidRPr="00D7598F">
          <w:rPr>
            <w:rStyle w:val="a3"/>
            <w:rFonts w:ascii="Arial Narrow" w:hAnsi="Arial Narrow" w:cs="AdvOTd67905e7"/>
            <w:sz w:val="16"/>
            <w:szCs w:val="16"/>
          </w:rPr>
          <w:t>http://dx.doi.org/10.1098/rspb.2015.0820</w:t>
        </w:r>
      </w:hyperlink>
    </w:p>
  </w:footnote>
  <w:footnote w:id="10">
    <w:p w:rsidR="00B929EE" w:rsidRPr="007C6B02" w:rsidRDefault="00B929EE" w:rsidP="008E68C3">
      <w:pPr>
        <w:keepLines/>
        <w:widowControl w:val="0"/>
      </w:pPr>
      <w:r>
        <w:rPr>
          <w:rStyle w:val="ae"/>
        </w:rPr>
        <w:footnoteRef/>
      </w:r>
      <w:r w:rsidRPr="00D7598F">
        <w:rPr>
          <w:rStyle w:val="cit-auth"/>
          <w:rFonts w:ascii="Arial Narrow" w:hAnsi="Arial Narrow"/>
          <w:iCs/>
          <w:sz w:val="16"/>
          <w:szCs w:val="16"/>
        </w:rPr>
        <w:t>Global Commission on the Economy and Climate</w:t>
      </w:r>
      <w:r w:rsidRPr="00D7598F">
        <w:rPr>
          <w:rStyle w:val="HTML"/>
          <w:rFonts w:ascii="Arial Narrow" w:hAnsi="Arial Narrow"/>
          <w:sz w:val="16"/>
          <w:szCs w:val="16"/>
        </w:rPr>
        <w:t xml:space="preserve">. </w:t>
      </w:r>
      <w:r w:rsidRPr="00D7598F">
        <w:rPr>
          <w:rStyle w:val="cit-pub-date"/>
          <w:rFonts w:ascii="Arial Narrow" w:hAnsi="Arial Narrow"/>
          <w:iCs/>
          <w:sz w:val="16"/>
          <w:szCs w:val="16"/>
        </w:rPr>
        <w:t>2014</w:t>
      </w:r>
      <w:r w:rsidRPr="00D7598F">
        <w:rPr>
          <w:rStyle w:val="cit-source"/>
          <w:rFonts w:ascii="Arial Narrow" w:hAnsi="Arial Narrow"/>
          <w:iCs/>
          <w:sz w:val="16"/>
          <w:szCs w:val="16"/>
        </w:rPr>
        <w:t>Better growth, better climate: the New Climate Economy report (global report)</w:t>
      </w:r>
      <w:r w:rsidRPr="00D7598F">
        <w:rPr>
          <w:rStyle w:val="HTML"/>
          <w:rFonts w:ascii="Arial Narrow" w:hAnsi="Arial Narrow"/>
          <w:sz w:val="16"/>
          <w:szCs w:val="16"/>
        </w:rPr>
        <w:t xml:space="preserve">. </w:t>
      </w:r>
      <w:r w:rsidRPr="00D7598F">
        <w:rPr>
          <w:rStyle w:val="cit-publ-loc"/>
          <w:rFonts w:ascii="Arial Narrow" w:hAnsi="Arial Narrow"/>
          <w:iCs/>
          <w:sz w:val="16"/>
          <w:szCs w:val="16"/>
        </w:rPr>
        <w:t>Washington, DC</w:t>
      </w:r>
      <w:r w:rsidRPr="00D7598F">
        <w:rPr>
          <w:rStyle w:val="HTML"/>
          <w:rFonts w:ascii="Arial Narrow" w:hAnsi="Arial Narrow"/>
          <w:sz w:val="16"/>
          <w:szCs w:val="16"/>
        </w:rPr>
        <w:t xml:space="preserve">: </w:t>
      </w:r>
      <w:r w:rsidRPr="00D7598F">
        <w:rPr>
          <w:rStyle w:val="cit-publ-name"/>
          <w:rFonts w:ascii="Arial Narrow" w:hAnsi="Arial Narrow"/>
          <w:iCs/>
          <w:sz w:val="16"/>
          <w:szCs w:val="16"/>
        </w:rPr>
        <w:t>New Climate Economy</w:t>
      </w:r>
      <w:r w:rsidRPr="00D7598F">
        <w:rPr>
          <w:rStyle w:val="HTML"/>
          <w:rFonts w:ascii="Arial Narrow" w:hAnsi="Arial Narrow"/>
          <w:sz w:val="16"/>
          <w:szCs w:val="16"/>
        </w:rPr>
        <w:t xml:space="preserve">. </w:t>
      </w:r>
      <w:r w:rsidRPr="00D7598F">
        <w:rPr>
          <w:rStyle w:val="cit-comment"/>
          <w:rFonts w:ascii="Arial Narrow" w:hAnsi="Arial Narrow"/>
          <w:iCs/>
          <w:sz w:val="16"/>
          <w:szCs w:val="16"/>
        </w:rPr>
        <w:t xml:space="preserve">See </w:t>
      </w:r>
      <w:hyperlink r:id="rId4" w:history="1">
        <w:r w:rsidRPr="00D7598F">
          <w:rPr>
            <w:rStyle w:val="a3"/>
            <w:rFonts w:ascii="Arial Narrow" w:hAnsi="Arial Narrow"/>
            <w:iCs/>
            <w:sz w:val="16"/>
            <w:szCs w:val="16"/>
          </w:rPr>
          <w:t>http://newclimateeconomy.report/</w:t>
        </w:r>
      </w:hyperlink>
      <w:r>
        <w:rPr>
          <w:rStyle w:val="cit-comment"/>
          <w:i/>
          <w:iCs/>
        </w:rPr>
        <w:t>.</w:t>
      </w:r>
    </w:p>
  </w:footnote>
  <w:footnote w:id="11">
    <w:p w:rsidR="00B929EE" w:rsidRPr="007C6B02" w:rsidRDefault="00B929EE" w:rsidP="00E35627">
      <w:pPr>
        <w:rPr>
          <w:rFonts w:ascii="Arial Narrow" w:hAnsi="Arial Narrow"/>
          <w:sz w:val="16"/>
          <w:szCs w:val="16"/>
        </w:rPr>
      </w:pPr>
      <w:r w:rsidRPr="000140C4">
        <w:rPr>
          <w:rStyle w:val="ae"/>
          <w:rFonts w:ascii="Arial Narrow" w:hAnsi="Arial Narrow"/>
          <w:sz w:val="16"/>
          <w:szCs w:val="16"/>
        </w:rPr>
        <w:footnoteRef/>
      </w:r>
      <w:r w:rsidRPr="000140C4">
        <w:rPr>
          <w:rStyle w:val="cit-auth"/>
          <w:rFonts w:ascii="Arial Narrow" w:hAnsi="Arial Narrow"/>
          <w:iCs/>
          <w:sz w:val="16"/>
          <w:szCs w:val="16"/>
        </w:rPr>
        <w:t>United Nations and World Bank</w:t>
      </w:r>
      <w:r w:rsidRPr="000140C4">
        <w:rPr>
          <w:rStyle w:val="HTML"/>
          <w:rFonts w:ascii="Arial Narrow" w:hAnsi="Arial Narrow"/>
          <w:sz w:val="16"/>
          <w:szCs w:val="16"/>
        </w:rPr>
        <w:t xml:space="preserve">. </w:t>
      </w:r>
      <w:r w:rsidRPr="000140C4">
        <w:rPr>
          <w:rStyle w:val="cit-pub-date"/>
          <w:rFonts w:ascii="Arial Narrow" w:hAnsi="Arial Narrow"/>
          <w:iCs/>
          <w:sz w:val="16"/>
          <w:szCs w:val="16"/>
        </w:rPr>
        <w:t>2013</w:t>
      </w:r>
      <w:r w:rsidRPr="000140C4">
        <w:rPr>
          <w:rStyle w:val="cit-article-title"/>
          <w:rFonts w:ascii="Arial Narrow" w:hAnsi="Arial Narrow"/>
          <w:iCs/>
          <w:sz w:val="16"/>
          <w:szCs w:val="16"/>
        </w:rPr>
        <w:t>Sustainable energy for all: our vision</w:t>
      </w:r>
      <w:r w:rsidRPr="000140C4">
        <w:rPr>
          <w:rStyle w:val="HTML"/>
          <w:rFonts w:ascii="Arial Narrow" w:hAnsi="Arial Narrow"/>
          <w:sz w:val="16"/>
          <w:szCs w:val="16"/>
        </w:rPr>
        <w:t xml:space="preserve">. </w:t>
      </w:r>
      <w:r w:rsidRPr="000140C4">
        <w:rPr>
          <w:rStyle w:val="cit-comment"/>
          <w:rFonts w:ascii="Arial Narrow" w:hAnsi="Arial Narrow"/>
          <w:iCs/>
          <w:sz w:val="16"/>
          <w:szCs w:val="16"/>
        </w:rPr>
        <w:t xml:space="preserve">See </w:t>
      </w:r>
      <w:hyperlink r:id="rId5" w:history="1">
        <w:r w:rsidRPr="000140C4">
          <w:rPr>
            <w:rStyle w:val="a3"/>
            <w:rFonts w:ascii="Arial Narrow" w:hAnsi="Arial Narrow"/>
            <w:iCs/>
            <w:sz w:val="16"/>
            <w:szCs w:val="16"/>
          </w:rPr>
          <w:t>http://www.se4all.org/our-vision/</w:t>
        </w:r>
      </w:hyperlink>
      <w:r w:rsidRPr="000140C4">
        <w:rPr>
          <w:rStyle w:val="HTML"/>
          <w:rFonts w:ascii="Arial Narrow" w:hAnsi="Arial Narrow"/>
          <w:sz w:val="16"/>
          <w:szCs w:val="16"/>
        </w:rPr>
        <w:t>.</w:t>
      </w:r>
    </w:p>
  </w:footnote>
  <w:footnote w:id="12">
    <w:p w:rsidR="00B929EE" w:rsidRPr="006D4155" w:rsidRDefault="00B929EE" w:rsidP="00BC1FE7">
      <w:pPr>
        <w:pStyle w:val="Default"/>
        <w:keepLines/>
        <w:widowControl w:val="0"/>
        <w:rPr>
          <w:rFonts w:ascii="Arial Narrow" w:hAnsi="Arial Narrow"/>
          <w:sz w:val="16"/>
          <w:szCs w:val="16"/>
        </w:rPr>
      </w:pPr>
      <w:r w:rsidRPr="006D4155">
        <w:rPr>
          <w:rStyle w:val="ae"/>
          <w:rFonts w:ascii="Arial Narrow" w:hAnsi="Arial Narrow"/>
          <w:sz w:val="16"/>
          <w:szCs w:val="16"/>
        </w:rPr>
        <w:footnoteRef/>
      </w:r>
      <w:r w:rsidRPr="006D4155">
        <w:rPr>
          <w:rFonts w:ascii="Arial Narrow" w:hAnsi="Arial Narrow" w:cs="Times New Roman"/>
          <w:sz w:val="16"/>
          <w:szCs w:val="16"/>
        </w:rPr>
        <w:t xml:space="preserve">JoeriRogelj, David L. McCollumand KeywanRiahi. The UN’s ‘Sustainable Energy for All’ initiative is compatible with a warming limit of 2 °C.  Nature Climate Change. Published online: 24 February 2013 </w:t>
      </w:r>
    </w:p>
  </w:footnote>
  <w:footnote w:id="13">
    <w:p w:rsidR="00B929EE" w:rsidRPr="006D4155" w:rsidRDefault="00B929EE" w:rsidP="00BC1FE7">
      <w:pPr>
        <w:keepLines/>
        <w:widowControl w:val="0"/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  <w:r w:rsidRPr="006D4155">
        <w:rPr>
          <w:rStyle w:val="ae"/>
          <w:rFonts w:ascii="Arial Narrow" w:hAnsi="Arial Narrow"/>
          <w:sz w:val="16"/>
          <w:szCs w:val="16"/>
        </w:rPr>
        <w:footnoteRef/>
      </w:r>
      <w:r w:rsidRPr="006D4155">
        <w:rPr>
          <w:rFonts w:ascii="Arial Narrow" w:hAnsi="Arial Narrow"/>
          <w:sz w:val="16"/>
          <w:szCs w:val="16"/>
        </w:rPr>
        <w:t xml:space="preserve"> Resource Revolution: Meeting the world’s energy, materials, food and water needs. McKinsey Global Institute, November 2011. </w:t>
      </w:r>
    </w:p>
  </w:footnote>
  <w:footnote w:id="14">
    <w:p w:rsidR="00B929EE" w:rsidRPr="007C6B02" w:rsidRDefault="00B929EE" w:rsidP="00BC1FE7">
      <w:pPr>
        <w:rPr>
          <w:rFonts w:ascii="Arial Narrow" w:hAnsi="Arial Narrow"/>
          <w:sz w:val="16"/>
          <w:szCs w:val="16"/>
        </w:rPr>
      </w:pPr>
      <w:r>
        <w:rPr>
          <w:rStyle w:val="ae"/>
        </w:rPr>
        <w:footnoteRef/>
      </w:r>
      <w:r w:rsidRPr="007C6B02">
        <w:rPr>
          <w:rFonts w:ascii="Arial Narrow" w:hAnsi="Arial Narrow"/>
          <w:sz w:val="16"/>
          <w:szCs w:val="16"/>
        </w:rPr>
        <w:t>IRENA and C2E2 (2015), Synergies between renewable energy and energy efficiency, Working paper, IRENA, Abu Dhabi and C2E2, Copenhagen</w:t>
      </w:r>
    </w:p>
    <w:p w:rsidR="00B929EE" w:rsidRDefault="00B929EE" w:rsidP="00BC1FE7">
      <w:pPr>
        <w:pStyle w:val="ac"/>
      </w:pPr>
    </w:p>
  </w:footnote>
  <w:footnote w:id="15">
    <w:p w:rsidR="00B929EE" w:rsidRPr="00433908" w:rsidRDefault="00B929EE" w:rsidP="007D18C6">
      <w:pPr>
        <w:rPr>
          <w:rFonts w:ascii="Arial Narrow" w:hAnsi="Arial Narrow"/>
          <w:sz w:val="16"/>
          <w:szCs w:val="16"/>
        </w:rPr>
      </w:pPr>
      <w:r w:rsidRPr="00433908">
        <w:rPr>
          <w:rStyle w:val="ae"/>
          <w:rFonts w:ascii="Arial Narrow" w:hAnsi="Arial Narrow"/>
          <w:sz w:val="16"/>
          <w:szCs w:val="16"/>
        </w:rPr>
        <w:footnoteRef/>
      </w:r>
      <w:r w:rsidRPr="00433908">
        <w:rPr>
          <w:rFonts w:ascii="Arial Narrow" w:hAnsi="Arial Narrow"/>
          <w:color w:val="000000"/>
          <w:sz w:val="16"/>
          <w:szCs w:val="16"/>
        </w:rPr>
        <w:t>GEF Assembley Document GEF/A.5/07/Rev.01, May 22, 2014</w:t>
      </w:r>
    </w:p>
  </w:footnote>
  <w:footnote w:id="16">
    <w:p w:rsidR="00B929EE" w:rsidRPr="00433908" w:rsidRDefault="00B929EE" w:rsidP="00A129EF">
      <w:pPr>
        <w:rPr>
          <w:rFonts w:ascii="Arial Narrow" w:hAnsi="Arial Narrow"/>
          <w:color w:val="000000"/>
          <w:sz w:val="16"/>
          <w:szCs w:val="16"/>
        </w:rPr>
      </w:pPr>
      <w:r w:rsidRPr="00433908">
        <w:rPr>
          <w:rStyle w:val="ae"/>
          <w:rFonts w:ascii="Arial Narrow" w:hAnsi="Arial Narrow"/>
          <w:sz w:val="16"/>
          <w:szCs w:val="16"/>
        </w:rPr>
        <w:footnoteRef/>
      </w:r>
      <w:r w:rsidRPr="00433908">
        <w:rPr>
          <w:rFonts w:ascii="Arial Narrow" w:hAnsi="Arial Narrow"/>
          <w:color w:val="000000"/>
          <w:sz w:val="16"/>
          <w:szCs w:val="16"/>
        </w:rPr>
        <w:t>GEF Assembley Document GEF/A.5/07/Rev.01, May 22, 2014</w:t>
      </w:r>
    </w:p>
  </w:footnote>
  <w:footnote w:id="17">
    <w:p w:rsidR="00B929EE" w:rsidRPr="007C6B02" w:rsidRDefault="00B929EE" w:rsidP="00916C59">
      <w:pPr>
        <w:pStyle w:val="ac"/>
        <w:rPr>
          <w:rFonts w:ascii="Arial Narrow" w:hAnsi="Arial Narrow"/>
          <w:color w:val="000000"/>
          <w:sz w:val="16"/>
          <w:szCs w:val="16"/>
        </w:rPr>
      </w:pPr>
      <w:r w:rsidRPr="00433908">
        <w:rPr>
          <w:rStyle w:val="ae"/>
          <w:rFonts w:ascii="Arial Narrow" w:hAnsi="Arial Narrow"/>
          <w:sz w:val="16"/>
          <w:szCs w:val="16"/>
        </w:rPr>
        <w:footnoteRef/>
      </w:r>
      <w:r w:rsidRPr="00433908">
        <w:rPr>
          <w:rFonts w:ascii="Arial Narrow" w:hAnsi="Arial Narrow"/>
          <w:color w:val="000000"/>
          <w:sz w:val="16"/>
          <w:szCs w:val="16"/>
        </w:rPr>
        <w:t>Sustainable Energy for All: Technical Report of Task Force 1, April 2012</w:t>
      </w:r>
    </w:p>
  </w:footnote>
  <w:footnote w:id="18">
    <w:p w:rsidR="00B929EE" w:rsidRPr="002C0504" w:rsidRDefault="00B929EE" w:rsidP="00A176CE">
      <w:pPr>
        <w:pStyle w:val="ac"/>
        <w:rPr>
          <w:rFonts w:ascii="Arial Narrow" w:hAnsi="Arial Narrow" w:cs="AdvOTd67905e7"/>
          <w:color w:val="231F20"/>
          <w:sz w:val="16"/>
          <w:szCs w:val="16"/>
        </w:rPr>
      </w:pPr>
      <w:r>
        <w:rPr>
          <w:rStyle w:val="ae"/>
        </w:rPr>
        <w:footnoteRef/>
      </w:r>
      <w:r w:rsidRPr="00B85E3A">
        <w:rPr>
          <w:rFonts w:ascii="Arial Narrow" w:hAnsi="Arial Narrow" w:cs="AdvOTd67905e7"/>
          <w:color w:val="231F20"/>
          <w:sz w:val="16"/>
          <w:szCs w:val="16"/>
        </w:rPr>
        <w:t xml:space="preserve">Stern N. 2015 Economic development, climate and values: making policy. </w:t>
      </w:r>
      <w:r w:rsidRPr="00D7598F">
        <w:rPr>
          <w:rFonts w:ascii="Arial Narrow" w:hAnsi="Arial Narrow" w:cs="AdvOT1513558b.I"/>
          <w:color w:val="231F20"/>
          <w:sz w:val="16"/>
          <w:szCs w:val="16"/>
        </w:rPr>
        <w:t xml:space="preserve">Proc. R. Soc. B </w:t>
      </w:r>
      <w:r w:rsidRPr="00D7598F">
        <w:rPr>
          <w:rFonts w:ascii="Arial Narrow" w:hAnsi="Arial Narrow" w:cs="AdvOT919a0533.B"/>
          <w:color w:val="231F20"/>
          <w:sz w:val="16"/>
          <w:szCs w:val="16"/>
        </w:rPr>
        <w:t>282</w:t>
      </w:r>
      <w:r w:rsidRPr="00D7598F">
        <w:rPr>
          <w:rFonts w:ascii="Arial Narrow" w:hAnsi="Arial Narrow" w:cs="AdvOTd67905e7"/>
          <w:color w:val="231F20"/>
          <w:sz w:val="16"/>
          <w:szCs w:val="16"/>
        </w:rPr>
        <w:t>: 20150820.</w:t>
      </w:r>
      <w:hyperlink r:id="rId6" w:history="1">
        <w:r w:rsidRPr="00D7598F">
          <w:rPr>
            <w:rStyle w:val="a3"/>
            <w:rFonts w:ascii="Arial Narrow" w:hAnsi="Arial Narrow" w:cs="AdvOTd67905e7"/>
            <w:sz w:val="16"/>
            <w:szCs w:val="16"/>
          </w:rPr>
          <w:t>http://dx.doi.org/10.1098/rspb.2015.0820</w:t>
        </w:r>
      </w:hyperlink>
    </w:p>
  </w:footnote>
  <w:footnote w:id="19">
    <w:p w:rsidR="00B929EE" w:rsidRPr="004F18BC" w:rsidRDefault="00B929EE" w:rsidP="00DF65BD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</w:rPr>
      </w:pPr>
      <w:r w:rsidRPr="004F18BC">
        <w:rPr>
          <w:rStyle w:val="ae"/>
          <w:rFonts w:ascii="Arial Narrow" w:hAnsi="Arial Narrow"/>
          <w:sz w:val="16"/>
          <w:szCs w:val="16"/>
        </w:rPr>
        <w:footnoteRef/>
      </w:r>
      <w:r w:rsidRPr="004F18BC">
        <w:rPr>
          <w:rFonts w:ascii="Arial Narrow" w:hAnsi="Arial Narrow"/>
          <w:bCs/>
          <w:color w:val="000000" w:themeColor="text1"/>
          <w:sz w:val="16"/>
          <w:szCs w:val="16"/>
        </w:rPr>
        <w:t xml:space="preserve">The real value of robust climate action: </w:t>
      </w:r>
      <w:r w:rsidRPr="004F18BC">
        <w:rPr>
          <w:rFonts w:ascii="Arial Narrow" w:hAnsi="Arial Narrow"/>
          <w:color w:val="000000" w:themeColor="text1"/>
          <w:sz w:val="16"/>
          <w:szCs w:val="16"/>
        </w:rPr>
        <w:t xml:space="preserve">impact investment far greaterthan previously understood. A net balance report for the Gold Standard Foundation. Gold Standard Foundation, 2014.  </w:t>
      </w:r>
    </w:p>
    <w:p w:rsidR="00B929EE" w:rsidRDefault="00B929EE" w:rsidP="00DF65BD">
      <w:pPr>
        <w:pStyle w:val="ac"/>
      </w:pPr>
    </w:p>
  </w:footnote>
  <w:footnote w:id="20">
    <w:p w:rsidR="00B929EE" w:rsidRPr="00433908" w:rsidRDefault="00B929EE" w:rsidP="00756F55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  <w:r w:rsidRPr="00433908">
        <w:rPr>
          <w:rStyle w:val="ae"/>
          <w:rFonts w:ascii="Arial Narrow" w:hAnsi="Arial Narrow"/>
          <w:sz w:val="16"/>
          <w:szCs w:val="16"/>
        </w:rPr>
        <w:footnoteRef/>
      </w:r>
      <w:r w:rsidRPr="00433908">
        <w:rPr>
          <w:rFonts w:ascii="Arial Narrow" w:hAnsi="Arial Narrow"/>
          <w:sz w:val="16"/>
          <w:szCs w:val="16"/>
        </w:rPr>
        <w:t xml:space="preserve"> Drew Shindell, et al.  “Simultaneously Mitigating Near-Term Climate Change and Improving Human Health and Food Security,” Science 335, 183 (2012).</w:t>
      </w:r>
    </w:p>
  </w:footnote>
  <w:footnote w:id="21">
    <w:p w:rsidR="00B929EE" w:rsidRPr="007C6B02" w:rsidRDefault="00B929EE" w:rsidP="00756F55">
      <w:pPr>
        <w:autoSpaceDE w:val="0"/>
        <w:autoSpaceDN w:val="0"/>
        <w:adjustRightInd w:val="0"/>
        <w:rPr>
          <w:rFonts w:ascii="Arial Narrow" w:hAnsi="Arial Narrow"/>
          <w:color w:val="0000FF"/>
          <w:sz w:val="16"/>
          <w:szCs w:val="16"/>
          <w:u w:val="single"/>
        </w:rPr>
      </w:pPr>
      <w:r w:rsidRPr="00433908">
        <w:rPr>
          <w:rStyle w:val="ae"/>
          <w:rFonts w:ascii="Arial Narrow" w:hAnsi="Arial Narrow"/>
          <w:sz w:val="16"/>
          <w:szCs w:val="16"/>
        </w:rPr>
        <w:footnoteRef/>
      </w:r>
      <w:r w:rsidRPr="00433908">
        <w:rPr>
          <w:rFonts w:ascii="Arial Narrow" w:hAnsi="Arial Narrow"/>
          <w:sz w:val="16"/>
          <w:szCs w:val="16"/>
        </w:rPr>
        <w:t xml:space="preserve"> Assessing the Climate Impacts of Cookstove Projects: Issues in Emissions Accounting, Carrie M. Lee, Chelsea Chandler, Michael Lazarus and Francis X. Johnson, Stockholm Environment Institute, Working Paper 2013-01) </w:t>
      </w:r>
      <w:hyperlink r:id="rId7" w:history="1">
        <w:r w:rsidRPr="00433908">
          <w:rPr>
            <w:rStyle w:val="a3"/>
            <w:rFonts w:ascii="Arial Narrow" w:hAnsi="Arial Narrow"/>
            <w:sz w:val="16"/>
            <w:szCs w:val="16"/>
          </w:rPr>
          <w:t>http://www.cdmgoldstandard.org/wp-content/uploads/2013/02/SEI-WP-2013-01-Cookstoves-Carbon-Markets.pdf</w:t>
        </w:r>
      </w:hyperlink>
    </w:p>
  </w:footnote>
  <w:footnote w:id="22">
    <w:p w:rsidR="00B929EE" w:rsidRPr="004F18BC" w:rsidRDefault="00B929EE" w:rsidP="00756F55">
      <w:pPr>
        <w:pStyle w:val="Default"/>
        <w:rPr>
          <w:rFonts w:ascii="Arial Narrow" w:hAnsi="Arial Narrow"/>
          <w:sz w:val="16"/>
          <w:szCs w:val="16"/>
        </w:rPr>
      </w:pPr>
      <w:r w:rsidRPr="004F18BC">
        <w:rPr>
          <w:rStyle w:val="ae"/>
          <w:rFonts w:ascii="Arial Narrow" w:hAnsi="Arial Narrow" w:cs="Times New Roman"/>
          <w:sz w:val="16"/>
          <w:szCs w:val="16"/>
        </w:rPr>
        <w:footnoteRef/>
      </w:r>
      <w:r w:rsidRPr="004F18BC">
        <w:rPr>
          <w:rFonts w:ascii="Arial Narrow" w:hAnsi="Arial Narrow" w:cs="Times New Roman"/>
          <w:sz w:val="16"/>
          <w:szCs w:val="16"/>
        </w:rPr>
        <w:t xml:space="preserve"> Scoping study on financing adaptation-mitigation synergy activities. Working Paper, Nordic Council of Ministers, 2013. </w:t>
      </w:r>
    </w:p>
  </w:footnote>
  <w:footnote w:id="23">
    <w:p w:rsidR="00B929EE" w:rsidRPr="007C6B02" w:rsidRDefault="00B929EE" w:rsidP="008F1F4A">
      <w:pPr>
        <w:jc w:val="both"/>
        <w:rPr>
          <w:rFonts w:ascii="Arial Narrow" w:hAnsi="Arial Narrow" w:cs="Arial"/>
          <w:sz w:val="16"/>
          <w:szCs w:val="16"/>
        </w:rPr>
      </w:pPr>
      <w:r w:rsidRPr="000A01D3">
        <w:rPr>
          <w:rStyle w:val="ae"/>
          <w:rFonts w:ascii="Arial Narrow" w:hAnsi="Arial Narrow"/>
          <w:sz w:val="16"/>
          <w:szCs w:val="16"/>
        </w:rPr>
        <w:footnoteRef/>
      </w:r>
      <w:r w:rsidRPr="000A01D3">
        <w:rPr>
          <w:rFonts w:ascii="Arial Narrow" w:hAnsi="Arial Narrow" w:cs="Arial"/>
          <w:sz w:val="16"/>
          <w:szCs w:val="16"/>
        </w:rPr>
        <w:t>Sustainable Energy for All: Technical Report of Task Force 1, April 2012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FE7" w:rsidRDefault="00314FE7" w:rsidP="00314FE7">
    <w:pPr>
      <w:pStyle w:val="af0"/>
    </w:pPr>
    <w:r w:rsidRPr="004D7CF4">
      <w:rPr>
        <w:noProof/>
        <w:lang w:val="ru-RU" w:eastAsia="ru-R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5267325</wp:posOffset>
          </wp:positionH>
          <wp:positionV relativeFrom="paragraph">
            <wp:posOffset>-314325</wp:posOffset>
          </wp:positionV>
          <wp:extent cx="352425" cy="695325"/>
          <wp:effectExtent l="19050" t="0" r="9525" b="0"/>
          <wp:wrapSquare wrapText="bothSides"/>
          <wp:docPr id="1" name="Picture 2" descr="bundp2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ndp20mm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D7CF4">
      <w:rPr>
        <w:noProof/>
        <w:lang w:val="ru-RU" w:eastAsia="ru-RU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2847975</wp:posOffset>
          </wp:positionH>
          <wp:positionV relativeFrom="paragraph">
            <wp:posOffset>-200025</wp:posOffset>
          </wp:positionV>
          <wp:extent cx="1104900" cy="485775"/>
          <wp:effectExtent l="19050" t="0" r="0" b="0"/>
          <wp:wrapSquare wrapText="bothSides"/>
          <wp:docPr id="2" name="Picture 3" descr="SGP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GP-transparent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D7CF4">
      <w:rPr>
        <w:noProof/>
        <w:lang w:val="ru-RU" w:eastAsia="ru-RU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-209550</wp:posOffset>
          </wp:positionV>
          <wp:extent cx="2286000" cy="495300"/>
          <wp:effectExtent l="19050" t="0" r="0" b="0"/>
          <wp:wrapSquare wrapText="bothSides"/>
          <wp:docPr id="3" name="Picture 3" descr="C:\Users\wb336064\Asmeniniai\Pictures\GEF-newlogo-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b336064\Asmeniniai\Pictures\GEF-newlogo-large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14FE7" w:rsidRDefault="00314FE7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9EE" w:rsidRDefault="00B929EE">
    <w:pPr>
      <w:pStyle w:val="af0"/>
    </w:pPr>
    <w:r w:rsidRPr="004D7CF4"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5267325</wp:posOffset>
          </wp:positionH>
          <wp:positionV relativeFrom="paragraph">
            <wp:posOffset>-314325</wp:posOffset>
          </wp:positionV>
          <wp:extent cx="352425" cy="695325"/>
          <wp:effectExtent l="19050" t="0" r="9525" b="0"/>
          <wp:wrapSquare wrapText="bothSides"/>
          <wp:docPr id="49" name="Picture 2" descr="bundp2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ndp20mm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D7CF4">
      <w:rPr>
        <w:noProof/>
        <w:lang w:val="ru-RU"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2847975</wp:posOffset>
          </wp:positionH>
          <wp:positionV relativeFrom="paragraph">
            <wp:posOffset>-200025</wp:posOffset>
          </wp:positionV>
          <wp:extent cx="1104900" cy="485775"/>
          <wp:effectExtent l="19050" t="0" r="0" b="0"/>
          <wp:wrapSquare wrapText="bothSides"/>
          <wp:docPr id="50" name="Picture 3" descr="SGP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GP-transparent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D7CF4"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-209550</wp:posOffset>
          </wp:positionV>
          <wp:extent cx="2286000" cy="495300"/>
          <wp:effectExtent l="19050" t="0" r="0" b="0"/>
          <wp:wrapSquare wrapText="bothSides"/>
          <wp:docPr id="48" name="Picture 3" descr="C:\Users\wb336064\Asmeniniai\Pictures\GEF-newlogo-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b336064\Asmeniniai\Pictures\GEF-newlogo-large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C23BC"/>
    <w:multiLevelType w:val="hybridMultilevel"/>
    <w:tmpl w:val="B32873D6"/>
    <w:lvl w:ilvl="0" w:tplc="44865C5E">
      <w:start w:val="1"/>
      <w:numFmt w:val="decimal"/>
      <w:lvlText w:val="%1."/>
      <w:lvlJc w:val="left"/>
      <w:pPr>
        <w:ind w:left="45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E6C93"/>
    <w:multiLevelType w:val="hybridMultilevel"/>
    <w:tmpl w:val="158CEA0C"/>
    <w:lvl w:ilvl="0" w:tplc="0409000F">
      <w:start w:val="1"/>
      <w:numFmt w:val="decimal"/>
      <w:pStyle w:val="GEFPIFBodyTextNumberedPara"/>
      <w:lvlText w:val="%1."/>
      <w:lvlJc w:val="left"/>
      <w:pPr>
        <w:ind w:left="1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E7D1B"/>
    <w:multiLevelType w:val="hybridMultilevel"/>
    <w:tmpl w:val="238284F0"/>
    <w:lvl w:ilvl="0" w:tplc="C19E5216">
      <w:start w:val="1"/>
      <w:numFmt w:val="bullet"/>
      <w:lvlText w:val=""/>
      <w:lvlJc w:val="left"/>
      <w:pPr>
        <w:ind w:left="180" w:firstLine="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306A"/>
    <w:rsid w:val="00001889"/>
    <w:rsid w:val="0000567A"/>
    <w:rsid w:val="000112F5"/>
    <w:rsid w:val="0001351B"/>
    <w:rsid w:val="000140C4"/>
    <w:rsid w:val="00014ECC"/>
    <w:rsid w:val="00021A36"/>
    <w:rsid w:val="00022CA5"/>
    <w:rsid w:val="00037D16"/>
    <w:rsid w:val="0005144C"/>
    <w:rsid w:val="00056E78"/>
    <w:rsid w:val="00063F41"/>
    <w:rsid w:val="0006503B"/>
    <w:rsid w:val="00071EA1"/>
    <w:rsid w:val="000818C6"/>
    <w:rsid w:val="00086FBD"/>
    <w:rsid w:val="00087608"/>
    <w:rsid w:val="00087C06"/>
    <w:rsid w:val="0009415B"/>
    <w:rsid w:val="000A01D3"/>
    <w:rsid w:val="000B0721"/>
    <w:rsid w:val="000C2E32"/>
    <w:rsid w:val="000C5AED"/>
    <w:rsid w:val="000D3EBF"/>
    <w:rsid w:val="000D430F"/>
    <w:rsid w:val="000D53ED"/>
    <w:rsid w:val="000D61C7"/>
    <w:rsid w:val="000E5742"/>
    <w:rsid w:val="000E6DD5"/>
    <w:rsid w:val="000E7D40"/>
    <w:rsid w:val="000F0487"/>
    <w:rsid w:val="000F1B72"/>
    <w:rsid w:val="000F62F2"/>
    <w:rsid w:val="000F7F91"/>
    <w:rsid w:val="001061F4"/>
    <w:rsid w:val="0011688F"/>
    <w:rsid w:val="001207A8"/>
    <w:rsid w:val="0012114A"/>
    <w:rsid w:val="00121EBE"/>
    <w:rsid w:val="00123621"/>
    <w:rsid w:val="001277D4"/>
    <w:rsid w:val="00133A89"/>
    <w:rsid w:val="001345A9"/>
    <w:rsid w:val="00135B8C"/>
    <w:rsid w:val="0014245D"/>
    <w:rsid w:val="0014799B"/>
    <w:rsid w:val="00147D55"/>
    <w:rsid w:val="001529E3"/>
    <w:rsid w:val="00160296"/>
    <w:rsid w:val="00174AB3"/>
    <w:rsid w:val="0018328A"/>
    <w:rsid w:val="00184ADD"/>
    <w:rsid w:val="00187F06"/>
    <w:rsid w:val="00190DDC"/>
    <w:rsid w:val="001C0893"/>
    <w:rsid w:val="001C1B44"/>
    <w:rsid w:val="001C36AF"/>
    <w:rsid w:val="001C4ECE"/>
    <w:rsid w:val="001D4BC4"/>
    <w:rsid w:val="001F363D"/>
    <w:rsid w:val="00204F03"/>
    <w:rsid w:val="002079D7"/>
    <w:rsid w:val="00207BA6"/>
    <w:rsid w:val="00214A20"/>
    <w:rsid w:val="0021679B"/>
    <w:rsid w:val="00221C48"/>
    <w:rsid w:val="002225C9"/>
    <w:rsid w:val="0022299F"/>
    <w:rsid w:val="00241D37"/>
    <w:rsid w:val="00244F75"/>
    <w:rsid w:val="00252132"/>
    <w:rsid w:val="00254506"/>
    <w:rsid w:val="0026386E"/>
    <w:rsid w:val="00263B2B"/>
    <w:rsid w:val="00266F6B"/>
    <w:rsid w:val="00272CA3"/>
    <w:rsid w:val="002833C6"/>
    <w:rsid w:val="00284696"/>
    <w:rsid w:val="00293CDA"/>
    <w:rsid w:val="002A2957"/>
    <w:rsid w:val="002A4D1B"/>
    <w:rsid w:val="002A6A9D"/>
    <w:rsid w:val="002B5B2F"/>
    <w:rsid w:val="002B6B2C"/>
    <w:rsid w:val="002C0504"/>
    <w:rsid w:val="002C6C4D"/>
    <w:rsid w:val="002D6182"/>
    <w:rsid w:val="002E0C73"/>
    <w:rsid w:val="002F0F9B"/>
    <w:rsid w:val="002F2CEB"/>
    <w:rsid w:val="003004A0"/>
    <w:rsid w:val="003005FA"/>
    <w:rsid w:val="00302310"/>
    <w:rsid w:val="00303EB2"/>
    <w:rsid w:val="00310229"/>
    <w:rsid w:val="00312BB1"/>
    <w:rsid w:val="00314FE7"/>
    <w:rsid w:val="00315766"/>
    <w:rsid w:val="00320D6C"/>
    <w:rsid w:val="0032488D"/>
    <w:rsid w:val="003266A5"/>
    <w:rsid w:val="00327805"/>
    <w:rsid w:val="00333961"/>
    <w:rsid w:val="0033773A"/>
    <w:rsid w:val="00343E1C"/>
    <w:rsid w:val="00351D32"/>
    <w:rsid w:val="003559C6"/>
    <w:rsid w:val="00356B12"/>
    <w:rsid w:val="00364598"/>
    <w:rsid w:val="00364CD2"/>
    <w:rsid w:val="00366F82"/>
    <w:rsid w:val="00367C16"/>
    <w:rsid w:val="003728D9"/>
    <w:rsid w:val="00372F5E"/>
    <w:rsid w:val="00373442"/>
    <w:rsid w:val="003748E0"/>
    <w:rsid w:val="003777D2"/>
    <w:rsid w:val="0038187E"/>
    <w:rsid w:val="003847A1"/>
    <w:rsid w:val="00386B24"/>
    <w:rsid w:val="00390D6D"/>
    <w:rsid w:val="003952B6"/>
    <w:rsid w:val="00396A91"/>
    <w:rsid w:val="003A27AF"/>
    <w:rsid w:val="003A79C0"/>
    <w:rsid w:val="003B6FFA"/>
    <w:rsid w:val="003C693E"/>
    <w:rsid w:val="003C75CA"/>
    <w:rsid w:val="003D4E3A"/>
    <w:rsid w:val="003E082A"/>
    <w:rsid w:val="003E0AF5"/>
    <w:rsid w:val="003E3008"/>
    <w:rsid w:val="003E7508"/>
    <w:rsid w:val="00410F41"/>
    <w:rsid w:val="00414137"/>
    <w:rsid w:val="00420465"/>
    <w:rsid w:val="004208DB"/>
    <w:rsid w:val="00422ED2"/>
    <w:rsid w:val="00430CB2"/>
    <w:rsid w:val="00433908"/>
    <w:rsid w:val="00437FD2"/>
    <w:rsid w:val="00444157"/>
    <w:rsid w:val="004468A6"/>
    <w:rsid w:val="0045034B"/>
    <w:rsid w:val="004509D2"/>
    <w:rsid w:val="00450DFE"/>
    <w:rsid w:val="0046218D"/>
    <w:rsid w:val="00464D06"/>
    <w:rsid w:val="004672B8"/>
    <w:rsid w:val="00467804"/>
    <w:rsid w:val="00471E0F"/>
    <w:rsid w:val="00481109"/>
    <w:rsid w:val="004814DF"/>
    <w:rsid w:val="004853ED"/>
    <w:rsid w:val="00491FDC"/>
    <w:rsid w:val="00492C12"/>
    <w:rsid w:val="00494814"/>
    <w:rsid w:val="00495986"/>
    <w:rsid w:val="00497C45"/>
    <w:rsid w:val="004A167B"/>
    <w:rsid w:val="004A2111"/>
    <w:rsid w:val="004A28D0"/>
    <w:rsid w:val="004B19E5"/>
    <w:rsid w:val="004B3E05"/>
    <w:rsid w:val="004B6F06"/>
    <w:rsid w:val="004C009F"/>
    <w:rsid w:val="004D6DB2"/>
    <w:rsid w:val="004D7CF4"/>
    <w:rsid w:val="004E1005"/>
    <w:rsid w:val="004F18BC"/>
    <w:rsid w:val="004F74E1"/>
    <w:rsid w:val="004F78C8"/>
    <w:rsid w:val="00503162"/>
    <w:rsid w:val="00503BAE"/>
    <w:rsid w:val="00505AE4"/>
    <w:rsid w:val="00506E7D"/>
    <w:rsid w:val="005114B0"/>
    <w:rsid w:val="00516DDC"/>
    <w:rsid w:val="005211D3"/>
    <w:rsid w:val="0052146D"/>
    <w:rsid w:val="00527692"/>
    <w:rsid w:val="0053043F"/>
    <w:rsid w:val="00530969"/>
    <w:rsid w:val="00533082"/>
    <w:rsid w:val="00542C1A"/>
    <w:rsid w:val="005442C2"/>
    <w:rsid w:val="00545589"/>
    <w:rsid w:val="00547909"/>
    <w:rsid w:val="00552175"/>
    <w:rsid w:val="00566E56"/>
    <w:rsid w:val="005675DA"/>
    <w:rsid w:val="00571CB0"/>
    <w:rsid w:val="005773A8"/>
    <w:rsid w:val="00593ADB"/>
    <w:rsid w:val="00596FB8"/>
    <w:rsid w:val="005A0E0E"/>
    <w:rsid w:val="005A1702"/>
    <w:rsid w:val="005B63D5"/>
    <w:rsid w:val="005C0E6C"/>
    <w:rsid w:val="005C4772"/>
    <w:rsid w:val="005C6ED6"/>
    <w:rsid w:val="005E0ED3"/>
    <w:rsid w:val="005F4D36"/>
    <w:rsid w:val="00601A6C"/>
    <w:rsid w:val="00606F30"/>
    <w:rsid w:val="00607364"/>
    <w:rsid w:val="0061306A"/>
    <w:rsid w:val="0061539C"/>
    <w:rsid w:val="006158F8"/>
    <w:rsid w:val="00615C7B"/>
    <w:rsid w:val="006162E3"/>
    <w:rsid w:val="006224B0"/>
    <w:rsid w:val="00624CD4"/>
    <w:rsid w:val="00625CDB"/>
    <w:rsid w:val="006263FB"/>
    <w:rsid w:val="006266DB"/>
    <w:rsid w:val="00634950"/>
    <w:rsid w:val="00640391"/>
    <w:rsid w:val="006426FC"/>
    <w:rsid w:val="0064475C"/>
    <w:rsid w:val="006517F9"/>
    <w:rsid w:val="00653DDB"/>
    <w:rsid w:val="00654CCB"/>
    <w:rsid w:val="006609F7"/>
    <w:rsid w:val="00660C13"/>
    <w:rsid w:val="0066211C"/>
    <w:rsid w:val="006709A7"/>
    <w:rsid w:val="00674778"/>
    <w:rsid w:val="00682959"/>
    <w:rsid w:val="0068385B"/>
    <w:rsid w:val="006853CF"/>
    <w:rsid w:val="006951F2"/>
    <w:rsid w:val="006A5F42"/>
    <w:rsid w:val="006B14D1"/>
    <w:rsid w:val="006B2676"/>
    <w:rsid w:val="006B4568"/>
    <w:rsid w:val="006B4A4E"/>
    <w:rsid w:val="006B6372"/>
    <w:rsid w:val="006C1831"/>
    <w:rsid w:val="006C2987"/>
    <w:rsid w:val="006C358A"/>
    <w:rsid w:val="006D21E0"/>
    <w:rsid w:val="006D4155"/>
    <w:rsid w:val="006E1195"/>
    <w:rsid w:val="006F3E17"/>
    <w:rsid w:val="006F3FD5"/>
    <w:rsid w:val="006F531C"/>
    <w:rsid w:val="006F5694"/>
    <w:rsid w:val="00702FB0"/>
    <w:rsid w:val="00704183"/>
    <w:rsid w:val="007065C6"/>
    <w:rsid w:val="007076C4"/>
    <w:rsid w:val="007115E4"/>
    <w:rsid w:val="00715970"/>
    <w:rsid w:val="00717E59"/>
    <w:rsid w:val="00730950"/>
    <w:rsid w:val="00736436"/>
    <w:rsid w:val="007375CE"/>
    <w:rsid w:val="00737C9B"/>
    <w:rsid w:val="00744503"/>
    <w:rsid w:val="00744D18"/>
    <w:rsid w:val="0075232C"/>
    <w:rsid w:val="00754E6B"/>
    <w:rsid w:val="0075571D"/>
    <w:rsid w:val="00756F55"/>
    <w:rsid w:val="00757EF0"/>
    <w:rsid w:val="00761E0E"/>
    <w:rsid w:val="00765153"/>
    <w:rsid w:val="00766127"/>
    <w:rsid w:val="007705E9"/>
    <w:rsid w:val="00774FE5"/>
    <w:rsid w:val="00775F3A"/>
    <w:rsid w:val="00780E9E"/>
    <w:rsid w:val="00784706"/>
    <w:rsid w:val="00785B8F"/>
    <w:rsid w:val="007877DC"/>
    <w:rsid w:val="007962A8"/>
    <w:rsid w:val="00796FD3"/>
    <w:rsid w:val="007974A7"/>
    <w:rsid w:val="00797ED6"/>
    <w:rsid w:val="007A1939"/>
    <w:rsid w:val="007A3CF3"/>
    <w:rsid w:val="007A4439"/>
    <w:rsid w:val="007B1E7D"/>
    <w:rsid w:val="007B481D"/>
    <w:rsid w:val="007C0ACF"/>
    <w:rsid w:val="007C26A3"/>
    <w:rsid w:val="007C6B02"/>
    <w:rsid w:val="007D18C6"/>
    <w:rsid w:val="007D29E4"/>
    <w:rsid w:val="007E0A4F"/>
    <w:rsid w:val="007E3DD6"/>
    <w:rsid w:val="007E60AB"/>
    <w:rsid w:val="007F518E"/>
    <w:rsid w:val="007F7CAD"/>
    <w:rsid w:val="00803F0C"/>
    <w:rsid w:val="00804480"/>
    <w:rsid w:val="0080631B"/>
    <w:rsid w:val="00812964"/>
    <w:rsid w:val="00814643"/>
    <w:rsid w:val="00815EE1"/>
    <w:rsid w:val="0082521B"/>
    <w:rsid w:val="00830ED3"/>
    <w:rsid w:val="008372B1"/>
    <w:rsid w:val="008449E6"/>
    <w:rsid w:val="008453A5"/>
    <w:rsid w:val="00845D83"/>
    <w:rsid w:val="00847D54"/>
    <w:rsid w:val="00850C64"/>
    <w:rsid w:val="008544F4"/>
    <w:rsid w:val="00854FCF"/>
    <w:rsid w:val="008573C0"/>
    <w:rsid w:val="008629E8"/>
    <w:rsid w:val="008642B5"/>
    <w:rsid w:val="00865377"/>
    <w:rsid w:val="00872307"/>
    <w:rsid w:val="00872B6D"/>
    <w:rsid w:val="00884614"/>
    <w:rsid w:val="008868D4"/>
    <w:rsid w:val="00892D2C"/>
    <w:rsid w:val="00894275"/>
    <w:rsid w:val="00894C02"/>
    <w:rsid w:val="008B0492"/>
    <w:rsid w:val="008B0DE6"/>
    <w:rsid w:val="008B0DEB"/>
    <w:rsid w:val="008B4384"/>
    <w:rsid w:val="008C2C9B"/>
    <w:rsid w:val="008D0F21"/>
    <w:rsid w:val="008D63E0"/>
    <w:rsid w:val="008E1A40"/>
    <w:rsid w:val="008E676F"/>
    <w:rsid w:val="008E68C3"/>
    <w:rsid w:val="008E69A6"/>
    <w:rsid w:val="008F1F4A"/>
    <w:rsid w:val="008F3613"/>
    <w:rsid w:val="00903342"/>
    <w:rsid w:val="00910687"/>
    <w:rsid w:val="00915E2C"/>
    <w:rsid w:val="00916C59"/>
    <w:rsid w:val="009205D6"/>
    <w:rsid w:val="00924CEE"/>
    <w:rsid w:val="00925E76"/>
    <w:rsid w:val="0093133E"/>
    <w:rsid w:val="00931A3A"/>
    <w:rsid w:val="009327A4"/>
    <w:rsid w:val="0093513C"/>
    <w:rsid w:val="009462D4"/>
    <w:rsid w:val="009468DD"/>
    <w:rsid w:val="00966E55"/>
    <w:rsid w:val="0097063B"/>
    <w:rsid w:val="00980819"/>
    <w:rsid w:val="00986AC1"/>
    <w:rsid w:val="00996582"/>
    <w:rsid w:val="009965E7"/>
    <w:rsid w:val="009A2EBE"/>
    <w:rsid w:val="009A64BE"/>
    <w:rsid w:val="009B4AF3"/>
    <w:rsid w:val="009C29DE"/>
    <w:rsid w:val="009E1E2A"/>
    <w:rsid w:val="009E25BD"/>
    <w:rsid w:val="009E397B"/>
    <w:rsid w:val="009F52BD"/>
    <w:rsid w:val="00A01F67"/>
    <w:rsid w:val="00A05CD1"/>
    <w:rsid w:val="00A129EF"/>
    <w:rsid w:val="00A176CE"/>
    <w:rsid w:val="00A22063"/>
    <w:rsid w:val="00A22F68"/>
    <w:rsid w:val="00A2337D"/>
    <w:rsid w:val="00A27BCD"/>
    <w:rsid w:val="00A307E3"/>
    <w:rsid w:val="00A35622"/>
    <w:rsid w:val="00A40283"/>
    <w:rsid w:val="00A40FDD"/>
    <w:rsid w:val="00A4294A"/>
    <w:rsid w:val="00A43C89"/>
    <w:rsid w:val="00A453CC"/>
    <w:rsid w:val="00A465BE"/>
    <w:rsid w:val="00A474AB"/>
    <w:rsid w:val="00A5297C"/>
    <w:rsid w:val="00A5366A"/>
    <w:rsid w:val="00A55F6F"/>
    <w:rsid w:val="00A63819"/>
    <w:rsid w:val="00A71F43"/>
    <w:rsid w:val="00A768E2"/>
    <w:rsid w:val="00A80EAD"/>
    <w:rsid w:val="00A824A0"/>
    <w:rsid w:val="00A85F6F"/>
    <w:rsid w:val="00A87B51"/>
    <w:rsid w:val="00A949D5"/>
    <w:rsid w:val="00AA0355"/>
    <w:rsid w:val="00AA07A7"/>
    <w:rsid w:val="00AB1AB2"/>
    <w:rsid w:val="00AB2D59"/>
    <w:rsid w:val="00AB7A8D"/>
    <w:rsid w:val="00AC0244"/>
    <w:rsid w:val="00AC258E"/>
    <w:rsid w:val="00AC6408"/>
    <w:rsid w:val="00AC6720"/>
    <w:rsid w:val="00AD2543"/>
    <w:rsid w:val="00AD25AF"/>
    <w:rsid w:val="00AD6551"/>
    <w:rsid w:val="00AE5DE9"/>
    <w:rsid w:val="00AF1F7B"/>
    <w:rsid w:val="00AF55A0"/>
    <w:rsid w:val="00AF58EA"/>
    <w:rsid w:val="00B0224E"/>
    <w:rsid w:val="00B0643C"/>
    <w:rsid w:val="00B07751"/>
    <w:rsid w:val="00B10223"/>
    <w:rsid w:val="00B17274"/>
    <w:rsid w:val="00B2224E"/>
    <w:rsid w:val="00B236D7"/>
    <w:rsid w:val="00B252A4"/>
    <w:rsid w:val="00B25F79"/>
    <w:rsid w:val="00B27358"/>
    <w:rsid w:val="00B3197A"/>
    <w:rsid w:val="00B3569F"/>
    <w:rsid w:val="00B36586"/>
    <w:rsid w:val="00B36E9B"/>
    <w:rsid w:val="00B42526"/>
    <w:rsid w:val="00B43402"/>
    <w:rsid w:val="00B504C4"/>
    <w:rsid w:val="00B5143E"/>
    <w:rsid w:val="00B53172"/>
    <w:rsid w:val="00B564FF"/>
    <w:rsid w:val="00B57D6E"/>
    <w:rsid w:val="00B601B2"/>
    <w:rsid w:val="00B64511"/>
    <w:rsid w:val="00B646CA"/>
    <w:rsid w:val="00B65D9C"/>
    <w:rsid w:val="00B6656F"/>
    <w:rsid w:val="00B83E3C"/>
    <w:rsid w:val="00B8568E"/>
    <w:rsid w:val="00B85E3A"/>
    <w:rsid w:val="00B90DEF"/>
    <w:rsid w:val="00B929EE"/>
    <w:rsid w:val="00B97050"/>
    <w:rsid w:val="00BA0190"/>
    <w:rsid w:val="00BA0A26"/>
    <w:rsid w:val="00BA3884"/>
    <w:rsid w:val="00BA426A"/>
    <w:rsid w:val="00BA68E8"/>
    <w:rsid w:val="00BA7342"/>
    <w:rsid w:val="00BB325A"/>
    <w:rsid w:val="00BC01C2"/>
    <w:rsid w:val="00BC0BA9"/>
    <w:rsid w:val="00BC1850"/>
    <w:rsid w:val="00BC1FE7"/>
    <w:rsid w:val="00BC6D30"/>
    <w:rsid w:val="00BC76EF"/>
    <w:rsid w:val="00BD26B6"/>
    <w:rsid w:val="00BD66F2"/>
    <w:rsid w:val="00BE4BF3"/>
    <w:rsid w:val="00BE520D"/>
    <w:rsid w:val="00BE5F6C"/>
    <w:rsid w:val="00BF1E30"/>
    <w:rsid w:val="00BF20A6"/>
    <w:rsid w:val="00C0333C"/>
    <w:rsid w:val="00C03BFA"/>
    <w:rsid w:val="00C06482"/>
    <w:rsid w:val="00C06E12"/>
    <w:rsid w:val="00C13D0E"/>
    <w:rsid w:val="00C13E17"/>
    <w:rsid w:val="00C154D9"/>
    <w:rsid w:val="00C212AC"/>
    <w:rsid w:val="00C2142E"/>
    <w:rsid w:val="00C214DC"/>
    <w:rsid w:val="00C21B6C"/>
    <w:rsid w:val="00C23BED"/>
    <w:rsid w:val="00C279FF"/>
    <w:rsid w:val="00C318A1"/>
    <w:rsid w:val="00C50D19"/>
    <w:rsid w:val="00C50D9D"/>
    <w:rsid w:val="00C532A7"/>
    <w:rsid w:val="00C53856"/>
    <w:rsid w:val="00C54C10"/>
    <w:rsid w:val="00C5726C"/>
    <w:rsid w:val="00C62F9B"/>
    <w:rsid w:val="00C674CA"/>
    <w:rsid w:val="00C80469"/>
    <w:rsid w:val="00C8353D"/>
    <w:rsid w:val="00C84B6A"/>
    <w:rsid w:val="00C93305"/>
    <w:rsid w:val="00C97E2B"/>
    <w:rsid w:val="00CA09FE"/>
    <w:rsid w:val="00CA55E1"/>
    <w:rsid w:val="00CA5952"/>
    <w:rsid w:val="00CA6CA0"/>
    <w:rsid w:val="00CA769F"/>
    <w:rsid w:val="00CB0535"/>
    <w:rsid w:val="00CB17C9"/>
    <w:rsid w:val="00CB3401"/>
    <w:rsid w:val="00CB7290"/>
    <w:rsid w:val="00CC0C5F"/>
    <w:rsid w:val="00CC0C70"/>
    <w:rsid w:val="00CC2D45"/>
    <w:rsid w:val="00CC3141"/>
    <w:rsid w:val="00CC4A2E"/>
    <w:rsid w:val="00CC4A50"/>
    <w:rsid w:val="00CC7B4F"/>
    <w:rsid w:val="00CF1D88"/>
    <w:rsid w:val="00CF6EDE"/>
    <w:rsid w:val="00D00A9D"/>
    <w:rsid w:val="00D12063"/>
    <w:rsid w:val="00D21F22"/>
    <w:rsid w:val="00D25EC7"/>
    <w:rsid w:val="00D3092E"/>
    <w:rsid w:val="00D30A7E"/>
    <w:rsid w:val="00D318DB"/>
    <w:rsid w:val="00D33302"/>
    <w:rsid w:val="00D35046"/>
    <w:rsid w:val="00D377D6"/>
    <w:rsid w:val="00D4234D"/>
    <w:rsid w:val="00D47759"/>
    <w:rsid w:val="00D51F63"/>
    <w:rsid w:val="00D53F12"/>
    <w:rsid w:val="00D61254"/>
    <w:rsid w:val="00D61B85"/>
    <w:rsid w:val="00D61D96"/>
    <w:rsid w:val="00D6622C"/>
    <w:rsid w:val="00D711BE"/>
    <w:rsid w:val="00D7539B"/>
    <w:rsid w:val="00D7598F"/>
    <w:rsid w:val="00D8125F"/>
    <w:rsid w:val="00D8255A"/>
    <w:rsid w:val="00D87F1C"/>
    <w:rsid w:val="00D92600"/>
    <w:rsid w:val="00D9414E"/>
    <w:rsid w:val="00D96828"/>
    <w:rsid w:val="00D96A0A"/>
    <w:rsid w:val="00DA04B4"/>
    <w:rsid w:val="00DA616A"/>
    <w:rsid w:val="00DA69C9"/>
    <w:rsid w:val="00DA7848"/>
    <w:rsid w:val="00DB060A"/>
    <w:rsid w:val="00DB563E"/>
    <w:rsid w:val="00DC32D5"/>
    <w:rsid w:val="00DC4CC6"/>
    <w:rsid w:val="00DD0764"/>
    <w:rsid w:val="00DD2179"/>
    <w:rsid w:val="00DD5329"/>
    <w:rsid w:val="00DD7BEE"/>
    <w:rsid w:val="00DE5620"/>
    <w:rsid w:val="00DF1861"/>
    <w:rsid w:val="00DF3901"/>
    <w:rsid w:val="00DF618A"/>
    <w:rsid w:val="00DF65BD"/>
    <w:rsid w:val="00E04BDF"/>
    <w:rsid w:val="00E061E0"/>
    <w:rsid w:val="00E07232"/>
    <w:rsid w:val="00E101D5"/>
    <w:rsid w:val="00E13BB5"/>
    <w:rsid w:val="00E1490A"/>
    <w:rsid w:val="00E14982"/>
    <w:rsid w:val="00E22D8D"/>
    <w:rsid w:val="00E2726E"/>
    <w:rsid w:val="00E35627"/>
    <w:rsid w:val="00E41BBF"/>
    <w:rsid w:val="00E427DB"/>
    <w:rsid w:val="00E44F5E"/>
    <w:rsid w:val="00E51C33"/>
    <w:rsid w:val="00E56615"/>
    <w:rsid w:val="00E57F09"/>
    <w:rsid w:val="00E62288"/>
    <w:rsid w:val="00E64B00"/>
    <w:rsid w:val="00E6518E"/>
    <w:rsid w:val="00E65AB6"/>
    <w:rsid w:val="00E8242C"/>
    <w:rsid w:val="00E826EB"/>
    <w:rsid w:val="00E83508"/>
    <w:rsid w:val="00E8602B"/>
    <w:rsid w:val="00E86F84"/>
    <w:rsid w:val="00E87A63"/>
    <w:rsid w:val="00E915F2"/>
    <w:rsid w:val="00E958A0"/>
    <w:rsid w:val="00E96DAB"/>
    <w:rsid w:val="00EA00B1"/>
    <w:rsid w:val="00EA4313"/>
    <w:rsid w:val="00EB0BB6"/>
    <w:rsid w:val="00EC7D2E"/>
    <w:rsid w:val="00ED36C3"/>
    <w:rsid w:val="00ED3C68"/>
    <w:rsid w:val="00ED5081"/>
    <w:rsid w:val="00EE6A8C"/>
    <w:rsid w:val="00EE7981"/>
    <w:rsid w:val="00EF3637"/>
    <w:rsid w:val="00EF58DB"/>
    <w:rsid w:val="00F01AD8"/>
    <w:rsid w:val="00F0428E"/>
    <w:rsid w:val="00F11990"/>
    <w:rsid w:val="00F17338"/>
    <w:rsid w:val="00F2280F"/>
    <w:rsid w:val="00F22CA9"/>
    <w:rsid w:val="00F24D88"/>
    <w:rsid w:val="00F253CC"/>
    <w:rsid w:val="00F26BE4"/>
    <w:rsid w:val="00F411A4"/>
    <w:rsid w:val="00F53E52"/>
    <w:rsid w:val="00F63D5C"/>
    <w:rsid w:val="00F7215A"/>
    <w:rsid w:val="00F74032"/>
    <w:rsid w:val="00F77226"/>
    <w:rsid w:val="00F83B13"/>
    <w:rsid w:val="00F92615"/>
    <w:rsid w:val="00FA0F7C"/>
    <w:rsid w:val="00FA7D1A"/>
    <w:rsid w:val="00FB0CF6"/>
    <w:rsid w:val="00FB18E5"/>
    <w:rsid w:val="00FB26C0"/>
    <w:rsid w:val="00FB62AF"/>
    <w:rsid w:val="00FC1D17"/>
    <w:rsid w:val="00FC7262"/>
    <w:rsid w:val="00FC75A7"/>
    <w:rsid w:val="00FD070A"/>
    <w:rsid w:val="00FD102E"/>
    <w:rsid w:val="00FD27E6"/>
    <w:rsid w:val="00FE5328"/>
    <w:rsid w:val="00FE6105"/>
    <w:rsid w:val="00FF20C8"/>
    <w:rsid w:val="00FF4C8F"/>
    <w:rsid w:val="00FF6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Cit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05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A6A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6E11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A6A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3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306A"/>
    <w:rPr>
      <w:color w:val="0000FF"/>
      <w:u w:val="single"/>
    </w:rPr>
  </w:style>
  <w:style w:type="paragraph" w:styleId="a4">
    <w:name w:val="Body Text"/>
    <w:aliases w:val="DNV-Body"/>
    <w:basedOn w:val="a"/>
    <w:rsid w:val="006E1195"/>
    <w:pPr>
      <w:jc w:val="both"/>
    </w:pPr>
    <w:rPr>
      <w:b/>
      <w:bCs/>
      <w:sz w:val="22"/>
      <w:szCs w:val="20"/>
      <w:lang w:val="en-GB"/>
    </w:rPr>
  </w:style>
  <w:style w:type="paragraph" w:styleId="a5">
    <w:name w:val="Normal (Web)"/>
    <w:basedOn w:val="a"/>
    <w:uiPriority w:val="99"/>
    <w:rsid w:val="00EE6A8C"/>
    <w:pPr>
      <w:spacing w:before="100" w:beforeAutospacing="1" w:after="100" w:afterAutospacing="1" w:line="312" w:lineRule="auto"/>
    </w:pPr>
    <w:rPr>
      <w:rFonts w:ascii="Verdana" w:hAnsi="Verdana"/>
      <w:color w:val="333333"/>
      <w:sz w:val="20"/>
      <w:szCs w:val="20"/>
      <w:lang w:bidi="fa-IR"/>
    </w:rPr>
  </w:style>
  <w:style w:type="paragraph" w:styleId="a6">
    <w:name w:val="Body Text Indent"/>
    <w:basedOn w:val="a"/>
    <w:rsid w:val="00EE6A8C"/>
    <w:pPr>
      <w:spacing w:after="120"/>
      <w:ind w:left="360"/>
    </w:pPr>
  </w:style>
  <w:style w:type="character" w:styleId="a7">
    <w:name w:val="annotation reference"/>
    <w:basedOn w:val="a0"/>
    <w:semiHidden/>
    <w:rsid w:val="00B57D6E"/>
    <w:rPr>
      <w:sz w:val="16"/>
      <w:szCs w:val="16"/>
    </w:rPr>
  </w:style>
  <w:style w:type="paragraph" w:styleId="a8">
    <w:name w:val="annotation text"/>
    <w:basedOn w:val="a"/>
    <w:link w:val="a9"/>
    <w:rsid w:val="00B57D6E"/>
    <w:rPr>
      <w:sz w:val="20"/>
      <w:szCs w:val="20"/>
    </w:rPr>
  </w:style>
  <w:style w:type="paragraph" w:styleId="aa">
    <w:name w:val="annotation subject"/>
    <w:basedOn w:val="a8"/>
    <w:next w:val="a8"/>
    <w:semiHidden/>
    <w:rsid w:val="00B57D6E"/>
    <w:rPr>
      <w:b/>
      <w:bCs/>
    </w:rPr>
  </w:style>
  <w:style w:type="paragraph" w:styleId="ab">
    <w:name w:val="Balloon Text"/>
    <w:basedOn w:val="a"/>
    <w:semiHidden/>
    <w:rsid w:val="00B57D6E"/>
    <w:rPr>
      <w:rFonts w:ascii="Tahoma" w:hAnsi="Tahoma" w:cs="Tahoma"/>
      <w:sz w:val="16"/>
      <w:szCs w:val="16"/>
    </w:rPr>
  </w:style>
  <w:style w:type="paragraph" w:styleId="ac">
    <w:name w:val="footnote text"/>
    <w:aliases w:val="Geneva 9,Font: Geneva 9,Boston 10,f,single space,footnote text,Footnote,otnote Text"/>
    <w:basedOn w:val="a"/>
    <w:link w:val="ad"/>
    <w:uiPriority w:val="99"/>
    <w:rsid w:val="009C29DE"/>
    <w:rPr>
      <w:sz w:val="20"/>
      <w:szCs w:val="20"/>
    </w:rPr>
  </w:style>
  <w:style w:type="character" w:styleId="ae">
    <w:name w:val="footnote reference"/>
    <w:aliases w:val="16 Point,Superscript 6 Point,Superscript 6 Point + 11 pt"/>
    <w:basedOn w:val="a0"/>
    <w:uiPriority w:val="99"/>
    <w:rsid w:val="009C29DE"/>
    <w:rPr>
      <w:sz w:val="20"/>
      <w:vertAlign w:val="superscript"/>
    </w:rPr>
  </w:style>
  <w:style w:type="character" w:customStyle="1" w:styleId="EmailStyle251">
    <w:name w:val="EmailStyle251"/>
    <w:basedOn w:val="a0"/>
    <w:semiHidden/>
    <w:rsid w:val="00BA7342"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af">
    <w:name w:val="List Paragraph"/>
    <w:basedOn w:val="a"/>
    <w:uiPriority w:val="34"/>
    <w:qFormat/>
    <w:rsid w:val="00F53E52"/>
    <w:pPr>
      <w:ind w:left="720"/>
      <w:contextualSpacing/>
    </w:pPr>
  </w:style>
  <w:style w:type="paragraph" w:styleId="af0">
    <w:name w:val="header"/>
    <w:basedOn w:val="a"/>
    <w:link w:val="af1"/>
    <w:rsid w:val="006B2676"/>
    <w:pPr>
      <w:tabs>
        <w:tab w:val="center" w:pos="4680"/>
        <w:tab w:val="right" w:pos="9360"/>
      </w:tabs>
    </w:pPr>
  </w:style>
  <w:style w:type="character" w:customStyle="1" w:styleId="af1">
    <w:name w:val="Верхний колонтитул Знак"/>
    <w:basedOn w:val="a0"/>
    <w:link w:val="af0"/>
    <w:rsid w:val="006B2676"/>
    <w:rPr>
      <w:sz w:val="24"/>
      <w:szCs w:val="24"/>
      <w:lang w:eastAsia="en-US"/>
    </w:rPr>
  </w:style>
  <w:style w:type="paragraph" w:styleId="af2">
    <w:name w:val="footer"/>
    <w:basedOn w:val="a"/>
    <w:link w:val="af3"/>
    <w:uiPriority w:val="99"/>
    <w:rsid w:val="006B2676"/>
    <w:pPr>
      <w:tabs>
        <w:tab w:val="center" w:pos="4680"/>
        <w:tab w:val="right" w:pos="9360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B2676"/>
    <w:rPr>
      <w:sz w:val="24"/>
      <w:szCs w:val="24"/>
      <w:lang w:eastAsia="en-US"/>
    </w:rPr>
  </w:style>
  <w:style w:type="character" w:customStyle="1" w:styleId="ad">
    <w:name w:val="Текст сноски Знак"/>
    <w:aliases w:val="Geneva 9 Знак,Font: Geneva 9 Знак,Boston 10 Знак,f Знак,single space Знак,footnote text Знак,Footnote Знак,otnote Text Знак"/>
    <w:basedOn w:val="a0"/>
    <w:link w:val="ac"/>
    <w:uiPriority w:val="99"/>
    <w:locked/>
    <w:rsid w:val="00765153"/>
    <w:rPr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A6A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2A6A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customStyle="1" w:styleId="GEFPIFBodyTextNumberedPara">
    <w:name w:val="GEF PIF Body Text Numbered Para"/>
    <w:basedOn w:val="a"/>
    <w:qFormat/>
    <w:rsid w:val="002A6A9D"/>
    <w:pPr>
      <w:numPr>
        <w:numId w:val="1"/>
      </w:numPr>
      <w:spacing w:after="200"/>
      <w:contextualSpacing/>
    </w:pPr>
    <w:rPr>
      <w:rFonts w:eastAsia="MS Mincho"/>
      <w:sz w:val="22"/>
    </w:rPr>
  </w:style>
  <w:style w:type="character" w:styleId="af4">
    <w:name w:val="FollowedHyperlink"/>
    <w:basedOn w:val="a0"/>
    <w:rsid w:val="00364CD2"/>
    <w:rPr>
      <w:color w:val="800080" w:themeColor="followedHyperlink"/>
      <w:u w:val="single"/>
    </w:rPr>
  </w:style>
  <w:style w:type="character" w:customStyle="1" w:styleId="textfade">
    <w:name w:val="textfade"/>
    <w:basedOn w:val="a0"/>
    <w:rsid w:val="00B236D7"/>
  </w:style>
  <w:style w:type="character" w:customStyle="1" w:styleId="text">
    <w:name w:val="text"/>
    <w:basedOn w:val="a0"/>
    <w:rsid w:val="00B236D7"/>
  </w:style>
  <w:style w:type="character" w:customStyle="1" w:styleId="40">
    <w:name w:val="Заголовок 4 Знак"/>
    <w:basedOn w:val="a0"/>
    <w:link w:val="4"/>
    <w:semiHidden/>
    <w:rsid w:val="00A43C8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paragraph" w:customStyle="1" w:styleId="Subtitle1">
    <w:name w:val="Subtitle1"/>
    <w:basedOn w:val="a"/>
    <w:rsid w:val="00910687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910687"/>
    <w:rPr>
      <w:b/>
      <w:bCs/>
    </w:rPr>
  </w:style>
  <w:style w:type="character" w:customStyle="1" w:styleId="showvalue">
    <w:name w:val="showvalue"/>
    <w:basedOn w:val="a0"/>
    <w:rsid w:val="00593ADB"/>
  </w:style>
  <w:style w:type="character" w:customStyle="1" w:styleId="longtext">
    <w:name w:val="long_text"/>
    <w:basedOn w:val="a0"/>
    <w:rsid w:val="00593ADB"/>
  </w:style>
  <w:style w:type="character" w:customStyle="1" w:styleId="hps">
    <w:name w:val="hps"/>
    <w:basedOn w:val="a0"/>
    <w:uiPriority w:val="99"/>
    <w:rsid w:val="00593ADB"/>
  </w:style>
  <w:style w:type="character" w:customStyle="1" w:styleId="Title1">
    <w:name w:val="Title1"/>
    <w:basedOn w:val="a0"/>
    <w:rsid w:val="00DD7BEE"/>
  </w:style>
  <w:style w:type="paragraph" w:customStyle="1" w:styleId="Default">
    <w:name w:val="Default"/>
    <w:rsid w:val="00CA6CA0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A6CA0"/>
    <w:pPr>
      <w:spacing w:line="36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CA6CA0"/>
    <w:pPr>
      <w:spacing w:line="18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CA6CA0"/>
    <w:pPr>
      <w:spacing w:line="181" w:lineRule="atLeast"/>
    </w:pPr>
    <w:rPr>
      <w:rFonts w:cs="Times New Roman"/>
      <w:color w:val="auto"/>
    </w:rPr>
  </w:style>
  <w:style w:type="character" w:styleId="af6">
    <w:name w:val="page number"/>
    <w:basedOn w:val="a0"/>
    <w:rsid w:val="002E0C73"/>
  </w:style>
  <w:style w:type="character" w:customStyle="1" w:styleId="s6">
    <w:name w:val="s6"/>
    <w:basedOn w:val="a0"/>
    <w:rsid w:val="002E0C73"/>
  </w:style>
  <w:style w:type="character" w:customStyle="1" w:styleId="A90">
    <w:name w:val="A9"/>
    <w:uiPriority w:val="99"/>
    <w:rsid w:val="002E0C73"/>
    <w:rPr>
      <w:rFonts w:ascii="Whitney Semibold" w:hAnsi="Whitney Semibold" w:cs="Whitney Semibold" w:hint="default"/>
      <w:color w:val="000000"/>
      <w:sz w:val="14"/>
      <w:szCs w:val="14"/>
    </w:rPr>
  </w:style>
  <w:style w:type="character" w:customStyle="1" w:styleId="a9">
    <w:name w:val="Текст примечания Знак"/>
    <w:basedOn w:val="a0"/>
    <w:link w:val="a8"/>
    <w:rsid w:val="002E0C73"/>
    <w:rPr>
      <w:lang w:eastAsia="en-US"/>
    </w:rPr>
  </w:style>
  <w:style w:type="paragraph" w:customStyle="1" w:styleId="NoSpacing1">
    <w:name w:val="No Spacing1"/>
    <w:uiPriority w:val="1"/>
    <w:qFormat/>
    <w:rsid w:val="00DC32D5"/>
    <w:rPr>
      <w:rFonts w:ascii="Calibri" w:hAnsi="Calibri"/>
      <w:sz w:val="22"/>
      <w:szCs w:val="22"/>
      <w:lang w:eastAsia="en-US"/>
    </w:rPr>
  </w:style>
  <w:style w:type="character" w:styleId="af7">
    <w:name w:val="Emphasis"/>
    <w:basedOn w:val="a0"/>
    <w:uiPriority w:val="20"/>
    <w:qFormat/>
    <w:rsid w:val="006B4568"/>
    <w:rPr>
      <w:i/>
      <w:iCs/>
    </w:rPr>
  </w:style>
  <w:style w:type="character" w:styleId="HTML">
    <w:name w:val="HTML Cite"/>
    <w:basedOn w:val="a0"/>
    <w:uiPriority w:val="99"/>
    <w:semiHidden/>
    <w:unhideWhenUsed/>
    <w:rsid w:val="006B4568"/>
    <w:rPr>
      <w:i/>
      <w:iCs/>
    </w:rPr>
  </w:style>
  <w:style w:type="character" w:customStyle="1" w:styleId="cit-auth">
    <w:name w:val="cit-auth"/>
    <w:basedOn w:val="a0"/>
    <w:rsid w:val="006B4568"/>
  </w:style>
  <w:style w:type="character" w:customStyle="1" w:styleId="cit-pub-date">
    <w:name w:val="cit-pub-date"/>
    <w:basedOn w:val="a0"/>
    <w:rsid w:val="006B4568"/>
  </w:style>
  <w:style w:type="character" w:customStyle="1" w:styleId="cit-source">
    <w:name w:val="cit-source"/>
    <w:basedOn w:val="a0"/>
    <w:rsid w:val="006B4568"/>
  </w:style>
  <w:style w:type="character" w:customStyle="1" w:styleId="cit-publ-loc">
    <w:name w:val="cit-publ-loc"/>
    <w:basedOn w:val="a0"/>
    <w:rsid w:val="006B4568"/>
  </w:style>
  <w:style w:type="character" w:customStyle="1" w:styleId="cit-publ-name">
    <w:name w:val="cit-publ-name"/>
    <w:basedOn w:val="a0"/>
    <w:rsid w:val="006B4568"/>
  </w:style>
  <w:style w:type="character" w:customStyle="1" w:styleId="cit-comment">
    <w:name w:val="cit-comment"/>
    <w:basedOn w:val="a0"/>
    <w:rsid w:val="006B4568"/>
  </w:style>
  <w:style w:type="character" w:customStyle="1" w:styleId="cit-article-title">
    <w:name w:val="cit-article-title"/>
    <w:basedOn w:val="a0"/>
    <w:rsid w:val="006B4568"/>
  </w:style>
  <w:style w:type="paragraph" w:styleId="af8">
    <w:name w:val="endnote text"/>
    <w:basedOn w:val="a"/>
    <w:link w:val="af9"/>
    <w:semiHidden/>
    <w:unhideWhenUsed/>
    <w:rsid w:val="001C1B44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1C1B44"/>
    <w:rPr>
      <w:lang w:eastAsia="en-US"/>
    </w:rPr>
  </w:style>
  <w:style w:type="character" w:styleId="afa">
    <w:name w:val="endnote reference"/>
    <w:basedOn w:val="a0"/>
    <w:semiHidden/>
    <w:unhideWhenUsed/>
    <w:rsid w:val="001C1B44"/>
    <w:rPr>
      <w:vertAlign w:val="superscript"/>
    </w:rPr>
  </w:style>
  <w:style w:type="paragraph" w:styleId="afb">
    <w:name w:val="Bibliography"/>
    <w:basedOn w:val="a"/>
    <w:next w:val="a"/>
    <w:uiPriority w:val="37"/>
    <w:unhideWhenUsed/>
    <w:rsid w:val="002B6B2C"/>
  </w:style>
  <w:style w:type="character" w:customStyle="1" w:styleId="cit-name-surname">
    <w:name w:val="cit-name-surname"/>
    <w:basedOn w:val="a0"/>
    <w:rsid w:val="00386B24"/>
  </w:style>
  <w:style w:type="character" w:customStyle="1" w:styleId="cit-name-given-names">
    <w:name w:val="cit-name-given-names"/>
    <w:basedOn w:val="a0"/>
    <w:rsid w:val="00386B24"/>
  </w:style>
  <w:style w:type="character" w:customStyle="1" w:styleId="focusparagraph">
    <w:name w:val="focusparagraph"/>
    <w:basedOn w:val="a0"/>
    <w:rsid w:val="000A01D3"/>
  </w:style>
  <w:style w:type="character" w:customStyle="1" w:styleId="translation-chunk">
    <w:name w:val="translation-chunk"/>
    <w:basedOn w:val="a0"/>
    <w:rsid w:val="009E397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E397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E397B"/>
    <w:rPr>
      <w:rFonts w:ascii="Arial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E397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E397B"/>
    <w:rPr>
      <w:rFonts w:ascii="Arial" w:hAnsi="Arial" w:cs="Arial"/>
      <w:vanish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9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47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4743">
                  <w:marLeft w:val="0"/>
                  <w:marRight w:val="0"/>
                  <w:marTop w:val="0"/>
                  <w:marBottom w:val="0"/>
                  <w:divBdr>
                    <w:top w:val="single" w:sz="6" w:space="26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144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9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auto"/>
                            <w:left w:val="single" w:sz="48" w:space="0" w:color="auto"/>
                            <w:bottom w:val="single" w:sz="48" w:space="0" w:color="auto"/>
                            <w:right w:val="single" w:sz="48" w:space="0" w:color="auto"/>
                          </w:divBdr>
                        </w:div>
                        <w:div w:id="194742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0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2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6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4462">
                  <w:marLeft w:val="0"/>
                  <w:marRight w:val="0"/>
                  <w:marTop w:val="0"/>
                  <w:marBottom w:val="0"/>
                  <w:divBdr>
                    <w:top w:val="single" w:sz="6" w:space="26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5847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auto"/>
                            <w:left w:val="single" w:sz="48" w:space="0" w:color="auto"/>
                            <w:bottom w:val="single" w:sz="48" w:space="0" w:color="auto"/>
                            <w:right w:val="single" w:sz="48" w:space="0" w:color="auto"/>
                          </w:divBdr>
                        </w:div>
                        <w:div w:id="162038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8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2959">
          <w:marLeft w:val="126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8983">
          <w:marLeft w:val="126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9645">
          <w:marLeft w:val="126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6885">
          <w:marLeft w:val="126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8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28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2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7015">
          <w:marLeft w:val="126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23">
          <w:marLeft w:val="126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534">
          <w:marLeft w:val="126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947">
          <w:marLeft w:val="126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4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0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405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9616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0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55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75244">
                  <w:marLeft w:val="0"/>
                  <w:marRight w:val="0"/>
                  <w:marTop w:val="0"/>
                  <w:marBottom w:val="0"/>
                  <w:divBdr>
                    <w:top w:val="single" w:sz="6" w:space="26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7100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64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auto"/>
                            <w:left w:val="single" w:sz="48" w:space="0" w:color="auto"/>
                            <w:bottom w:val="single" w:sz="48" w:space="0" w:color="auto"/>
                            <w:right w:val="single" w:sz="48" w:space="0" w:color="auto"/>
                          </w:divBdr>
                        </w:div>
                        <w:div w:id="97355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0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145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2" w:space="0" w:color="auto"/>
                    <w:right w:val="single" w:sz="48" w:space="0" w:color="auto"/>
                  </w:divBdr>
                  <w:divsChild>
                    <w:div w:id="132555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4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17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2" w:space="0" w:color="auto"/>
                    <w:right w:val="single" w:sz="48" w:space="0" w:color="auto"/>
                  </w:divBdr>
                </w:div>
              </w:divsChild>
            </w:div>
          </w:divsChild>
        </w:div>
      </w:divsChild>
    </w:div>
    <w:div w:id="991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82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1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1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9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9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55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22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70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09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13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23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3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9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8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5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6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61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3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5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19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96967">
                  <w:marLeft w:val="0"/>
                  <w:marRight w:val="0"/>
                  <w:marTop w:val="0"/>
                  <w:marBottom w:val="0"/>
                  <w:divBdr>
                    <w:top w:val="single" w:sz="6" w:space="26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989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5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auto"/>
                            <w:left w:val="single" w:sz="48" w:space="0" w:color="auto"/>
                            <w:bottom w:val="single" w:sz="48" w:space="0" w:color="auto"/>
                            <w:right w:val="single" w:sz="48" w:space="0" w:color="auto"/>
                          </w:divBdr>
                        </w:div>
                        <w:div w:id="19194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0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31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2" w:space="0" w:color="auto"/>
                    <w:right w:val="single" w:sz="48" w:space="0" w:color="auto"/>
                  </w:divBdr>
                  <w:divsChild>
                    <w:div w:id="45561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9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26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2" w:space="0" w:color="auto"/>
                    <w:right w:val="single" w:sz="48" w:space="0" w:color="auto"/>
                  </w:divBdr>
                </w:div>
              </w:divsChild>
            </w:div>
          </w:divsChild>
        </w:div>
      </w:divsChild>
    </w:div>
    <w:div w:id="1606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6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93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39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4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67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2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4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8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20232">
                  <w:marLeft w:val="0"/>
                  <w:marRight w:val="0"/>
                  <w:marTop w:val="0"/>
                  <w:marBottom w:val="0"/>
                  <w:divBdr>
                    <w:top w:val="single" w:sz="4" w:space="23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divBdr>
                  <w:divsChild>
                    <w:div w:id="137476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7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auto"/>
                            <w:left w:val="single" w:sz="48" w:space="0" w:color="auto"/>
                            <w:bottom w:val="single" w:sz="48" w:space="0" w:color="auto"/>
                            <w:right w:val="single" w:sz="48" w:space="0" w:color="auto"/>
                          </w:divBdr>
                        </w:div>
                        <w:div w:id="76180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7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8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3796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951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8238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263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17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6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055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worldbank.org/en/topic/climatechange/publication/turn-down-the-heat" TargetMode="External"/><Relationship Id="rId18" Type="http://schemas.openxmlformats.org/officeDocument/2006/relationships/hyperlink" Target="http://www.mckinsey.com/insights/energy_resources_materials/resource_revolution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sciencemag.org/content/335/6065/183.abstrac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nlinelibrary.wiley.com/doi/10.1002/2014GL060140/abstract" TargetMode="External"/><Relationship Id="rId17" Type="http://schemas.openxmlformats.org/officeDocument/2006/relationships/hyperlink" Target="http://www.se4all.org/our-vision/" TargetMode="External"/><Relationship Id="rId25" Type="http://schemas.openxmlformats.org/officeDocument/2006/relationships/hyperlink" Target="http://www.irena.org/DocumentDownloads/Publications/IRENA_C2E2_Synergies_RE_EE_paper_2015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ewclimateeconomy.report/" TargetMode="External"/><Relationship Id="rId20" Type="http://schemas.openxmlformats.org/officeDocument/2006/relationships/hyperlink" Target="http://www.se4all.org/wp-content/uploads/2014/01/SEFA-Action-Agenda-Final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cc.ch/report/ar5/wg1/" TargetMode="External"/><Relationship Id="rId24" Type="http://schemas.openxmlformats.org/officeDocument/2006/relationships/hyperlink" Target="http://www.goldstandard.org/wp-content/uploads/2014/05/Gold-Standard_Impact-Investment-Report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ture.com/nclimate/journal/v3/n6/full/nclimate1806.html" TargetMode="External"/><Relationship Id="rId23" Type="http://schemas.openxmlformats.org/officeDocument/2006/relationships/hyperlink" Target="http://norden.diva-portal.org/smash/record.jsf?pid=diva2%3A702352&amp;dswid=522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esrl.noaa.gov/gmd/webdata/ccgg/trends/co2_weekly_mlo.pdf" TargetMode="External"/><Relationship Id="rId19" Type="http://schemas.openxmlformats.org/officeDocument/2006/relationships/hyperlink" Target="https://www.thegef.org/gef/GEF6-Programming-Direc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x.doi.org/10.1098/rspb.2015.0820" TargetMode="External"/><Relationship Id="rId14" Type="http://schemas.openxmlformats.org/officeDocument/2006/relationships/hyperlink" Target="https://mitpress.mit.edu/books/why-are-we-waiting" TargetMode="External"/><Relationship Id="rId22" Type="http://schemas.openxmlformats.org/officeDocument/2006/relationships/hyperlink" Target="http://www.cdmgoldstandard.org/wp-content/uploads/2013/02/SEI-WP-2013-01-Cookstoves-Carbon-Markets.pdf" TargetMode="External"/><Relationship Id="rId27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dx.doi.org/10.1098/rspb.2015.0820" TargetMode="External"/><Relationship Id="rId7" Type="http://schemas.openxmlformats.org/officeDocument/2006/relationships/hyperlink" Target="http://www.cdmgoldstandard.org/wp-content/uploads/2013/02/SEI-WP-2013-01-Cookstoves-Carbon-Markets.pdf" TargetMode="External"/><Relationship Id="rId2" Type="http://schemas.openxmlformats.org/officeDocument/2006/relationships/hyperlink" Target="http://www.esrl.noaa.gov/gmd/webdata/ccgg/trends/co2_weekly_mlo.pdf" TargetMode="External"/><Relationship Id="rId1" Type="http://schemas.openxmlformats.org/officeDocument/2006/relationships/hyperlink" Target="http://dx.doi.org/10.1098/rspb.2015.0820" TargetMode="External"/><Relationship Id="rId6" Type="http://schemas.openxmlformats.org/officeDocument/2006/relationships/hyperlink" Target="http://dx.doi.org/10.1098/rspb.2015.0820" TargetMode="External"/><Relationship Id="rId5" Type="http://schemas.openxmlformats.org/officeDocument/2006/relationships/hyperlink" Target="http://www.se4all.org/our-vision/" TargetMode="External"/><Relationship Id="rId4" Type="http://schemas.openxmlformats.org/officeDocument/2006/relationships/hyperlink" Target="http://newclimateeconomy.repor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Tur</b:Tag>
    <b:SourceType>Report</b:SourceType>
    <b:Guid>{08FC7B9A-5C7A-4E7D-B003-2498FAF459F7}</b:Guid>
    <b:Author>
      <b:Author>
        <b:Corporate>Turn Down the Heat. A Report for the World Bank by the Potsdam Institute for Climate Impact Research and Climate Analytics,  November</b:Corporate>
      </b:Author>
    </b:Author>
    <b:RefOrder>3</b:RefOrder>
  </b:Source>
  <b:Source xmlns:b="http://schemas.openxmlformats.org/officeDocument/2006/bibliography" xmlns="http://schemas.openxmlformats.org/officeDocument/2006/bibliography">
    <b:Tag>1</b:Tag>
    <b:RefOrder>2</b:RefOrder>
  </b:Source>
  <b:Source>
    <b:Tag>IPC</b:Tag>
    <b:SourceType>Report</b:SourceType>
    <b:Guid>{A0E6EB15-5458-41A6-900A-FAD83528D91F}</b:Guid>
    <b:Author>
      <b:Author>
        <b:Corporate>IPCC Fifth Assessment Report. Climate Change 2013: The Physical Science Basis</b:Corporate>
      </b:Author>
    </b:Author>
    <b:RefOrder>4</b:RefOrder>
  </b:Source>
  <b:Source xmlns:b="http://schemas.openxmlformats.org/officeDocument/2006/bibliography" xmlns="http://schemas.openxmlformats.org/officeDocument/2006/bibliography">
    <b:Tag>2</b:Tag>
    <b:RefOrder>5</b:RefOrder>
  </b:Source>
  <b:Source>
    <b:Tag>1Na</b:Tag>
    <b:SourceType>Report</b:SourceType>
    <b:Guid>{80E0EAFA-6490-4FA1-AA23-E1455015A799}</b:Guid>
    <b:Title>National Oceanic and Atmospheric Administration (NOAA), Earth System Research Laboratory (2013). US Department of Commerce, USA. Accessed at: http://www.esrl.noaa.gov/gmd/webdata/ccgg/trends/co2_weekly_mlo.pdf</b:Title>
    <b:RefOrder>1</b:RefOrder>
  </b:Source>
  <b:Source>
    <b:Tag>Nat</b:Tag>
    <b:SourceType>Report</b:SourceType>
    <b:Guid>{2C8F633B-2D67-4A99-B524-12C950158091}</b:Guid>
    <b:Title>National Oceanic and Atmospheric Administration (NOAA), Earth System Research Laboratory (2013). US Department of Commerce, USA. Accessed at: http://www.esrl.noaa.gov/gmd/webdata/ccgg/trends/co2_weekly_mlo.pdf</b:Title>
    <b:RefOrder>6</b:RefOrder>
  </b:Source>
  <b:Source xmlns:b="http://schemas.openxmlformats.org/officeDocument/2006/bibliography" xmlns="http://schemas.openxmlformats.org/officeDocument/2006/bibliography">
    <b:Tag>Ref1</b:Tag>
    <b:RefOrder>7</b:RefOrder>
  </b:Source>
</b:Sources>
</file>

<file path=customXml/itemProps1.xml><?xml version="1.0" encoding="utf-8"?>
<ds:datastoreItem xmlns:ds="http://schemas.openxmlformats.org/officeDocument/2006/customXml" ds:itemID="{762BAFAF-9278-4B00-AF5A-1BE28A85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5219</Words>
  <Characters>29749</Characters>
  <Application>Microsoft Office Word</Application>
  <DocSecurity>0</DocSecurity>
  <Lines>247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THINK REGIONAL ACT LOCAL: SGP APPROACH IN INTERNATIONAL WATERS FOCAL AREA</vt:lpstr>
      <vt:lpstr>THINK REGIONAL ACT LOCAL: SGP APPROACH IN INTERNATIONAL WATERS FOCAL AREA</vt:lpstr>
    </vt:vector>
  </TitlesOfParts>
  <Company>Microsoft</Company>
  <LinksUpToDate>false</LinksUpToDate>
  <CharactersWithSpaces>34899</CharactersWithSpaces>
  <SharedDoc>false</SharedDoc>
  <HLinks>
    <vt:vector size="12" baseType="variant">
      <vt:variant>
        <vt:i4>3866747</vt:i4>
      </vt:variant>
      <vt:variant>
        <vt:i4>9</vt:i4>
      </vt:variant>
      <vt:variant>
        <vt:i4>0</vt:i4>
      </vt:variant>
      <vt:variant>
        <vt:i4>5</vt:i4>
      </vt:variant>
      <vt:variant>
        <vt:lpwstr>http://www.iwlearn.net/</vt:lpwstr>
      </vt:variant>
      <vt:variant>
        <vt:lpwstr/>
      </vt:variant>
      <vt:variant>
        <vt:i4>65553</vt:i4>
      </vt:variant>
      <vt:variant>
        <vt:i4>3</vt:i4>
      </vt:variant>
      <vt:variant>
        <vt:i4>0</vt:i4>
      </vt:variant>
      <vt:variant>
        <vt:i4>5</vt:i4>
      </vt:variant>
      <vt:variant>
        <vt:lpwstr>http://concise.britannica.com/ebc/art-40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THINK REGIONAL ACT LOCAL: SGP APPROACH IN INTERNATIONAL WATERS FOCAL AREA</dc:title>
  <dc:creator>Sulan Chen</dc:creator>
  <cp:lastModifiedBy>User</cp:lastModifiedBy>
  <cp:revision>3</cp:revision>
  <cp:lastPrinted>2011-08-15T16:38:00Z</cp:lastPrinted>
  <dcterms:created xsi:type="dcterms:W3CDTF">2016-04-07T20:44:00Z</dcterms:created>
  <dcterms:modified xsi:type="dcterms:W3CDTF">2016-04-08T06:59:00Z</dcterms:modified>
</cp:coreProperties>
</file>