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CF4" w:rsidRDefault="004D7CF4" w:rsidP="0046218D">
      <w:pPr>
        <w:autoSpaceDE w:val="0"/>
        <w:autoSpaceDN w:val="0"/>
        <w:adjustRightInd w:val="0"/>
        <w:jc w:val="both"/>
        <w:rPr>
          <w:rFonts w:asciiTheme="minorHAnsi" w:hAnsiTheme="minorHAnsi"/>
          <w:b/>
          <w:smallCaps/>
          <w:sz w:val="28"/>
          <w:szCs w:val="28"/>
          <w:lang w:val="en-GB"/>
        </w:rPr>
      </w:pPr>
    </w:p>
    <w:p w:rsidR="004D7CF4" w:rsidRPr="00B7607C" w:rsidRDefault="00037D16" w:rsidP="006266DB">
      <w:pPr>
        <w:autoSpaceDE w:val="0"/>
        <w:autoSpaceDN w:val="0"/>
        <w:adjustRightInd w:val="0"/>
        <w:jc w:val="center"/>
        <w:rPr>
          <w:rFonts w:asciiTheme="minorHAnsi" w:hAnsiTheme="minorHAnsi"/>
          <w:b/>
          <w:smallCaps/>
          <w:sz w:val="28"/>
          <w:szCs w:val="28"/>
          <w:lang w:val="en-GB"/>
        </w:rPr>
      </w:pPr>
      <w:r w:rsidRPr="00B7607C">
        <w:rPr>
          <w:rFonts w:asciiTheme="minorHAnsi" w:hAnsiTheme="minorHAnsi"/>
          <w:b/>
          <w:smallCaps/>
          <w:sz w:val="28"/>
          <w:szCs w:val="28"/>
          <w:lang w:val="en-GB"/>
        </w:rPr>
        <w:t>THE GEF SMALL GRANTS PROGRAMME</w:t>
      </w:r>
    </w:p>
    <w:p w:rsidR="00037D16" w:rsidRPr="004D7CF4" w:rsidRDefault="00CA09FE" w:rsidP="00037D16">
      <w:pPr>
        <w:jc w:val="center"/>
        <w:rPr>
          <w:rFonts w:asciiTheme="minorHAnsi" w:hAnsiTheme="minorHAnsi" w:cs="Arial"/>
          <w:b/>
          <w:bCs/>
        </w:rPr>
      </w:pPr>
      <w:r>
        <w:rPr>
          <w:rFonts w:asciiTheme="minorHAnsi" w:hAnsiTheme="minorHAnsi" w:cs="Arial"/>
          <w:b/>
          <w:bCs/>
        </w:rPr>
        <w:t xml:space="preserve">CLIMATE CHANGE </w:t>
      </w:r>
      <w:r w:rsidR="00037D16">
        <w:rPr>
          <w:rFonts w:asciiTheme="minorHAnsi" w:hAnsiTheme="minorHAnsi" w:cs="Arial"/>
          <w:b/>
          <w:bCs/>
        </w:rPr>
        <w:t xml:space="preserve">- LOW CARBON ENERGY ACCESS CO-BENEFITS STRATEGIC INITIATIVE  </w:t>
      </w:r>
    </w:p>
    <w:p w:rsidR="001C0893" w:rsidRDefault="00037D16" w:rsidP="001C0893">
      <w:pPr>
        <w:jc w:val="center"/>
        <w:rPr>
          <w:rFonts w:asciiTheme="minorHAnsi" w:hAnsiTheme="minorHAnsi" w:cs="Arial"/>
          <w:b/>
          <w:bCs/>
        </w:rPr>
      </w:pPr>
      <w:r w:rsidRPr="004D7CF4">
        <w:rPr>
          <w:rFonts w:asciiTheme="minorHAnsi" w:hAnsiTheme="minorHAnsi" w:cs="Arial"/>
          <w:b/>
          <w:bCs/>
        </w:rPr>
        <w:t>TECHNICAL GUIDANCE NOTE</w:t>
      </w:r>
    </w:p>
    <w:p w:rsidR="00284696" w:rsidRDefault="00284696" w:rsidP="0046218D">
      <w:pPr>
        <w:jc w:val="both"/>
        <w:rPr>
          <w:rFonts w:asciiTheme="minorHAnsi" w:hAnsiTheme="minorHAnsi" w:cs="Arial"/>
          <w:b/>
          <w:bCs/>
        </w:rPr>
      </w:pPr>
    </w:p>
    <w:p w:rsidR="0014799B" w:rsidRPr="004D7CF4" w:rsidRDefault="00D87F1C" w:rsidP="0046218D">
      <w:pPr>
        <w:jc w:val="both"/>
        <w:rPr>
          <w:rFonts w:asciiTheme="minorHAnsi" w:hAnsiTheme="minorHAnsi" w:cs="Arial"/>
          <w:b/>
          <w:sz w:val="22"/>
          <w:szCs w:val="22"/>
        </w:rPr>
      </w:pPr>
      <w:r>
        <w:rPr>
          <w:rFonts w:asciiTheme="minorHAnsi" w:hAnsiTheme="minorHAnsi" w:cs="Arial"/>
          <w:b/>
          <w:sz w:val="22"/>
          <w:szCs w:val="22"/>
        </w:rPr>
        <w:t>BAVKGROUND AND RATIONALE</w:t>
      </w:r>
    </w:p>
    <w:p w:rsidR="00AF55A0" w:rsidRDefault="00AF55A0" w:rsidP="0046218D">
      <w:pPr>
        <w:jc w:val="both"/>
        <w:rPr>
          <w:rFonts w:asciiTheme="minorHAnsi" w:hAnsiTheme="minorHAnsi" w:cs="Arial"/>
          <w:sz w:val="22"/>
          <w:szCs w:val="22"/>
        </w:rPr>
      </w:pPr>
    </w:p>
    <w:p w:rsidR="00B85E3A" w:rsidRDefault="00AF55A0" w:rsidP="00AF55A0">
      <w:pPr>
        <w:autoSpaceDE w:val="0"/>
        <w:autoSpaceDN w:val="0"/>
        <w:adjustRightInd w:val="0"/>
      </w:pPr>
      <w:r w:rsidRPr="006B4568">
        <w:rPr>
          <w:rFonts w:asciiTheme="minorHAnsi" w:hAnsiTheme="minorHAnsi"/>
          <w:sz w:val="22"/>
          <w:szCs w:val="22"/>
          <w:lang w:eastAsia="zh-CN"/>
        </w:rPr>
        <w:t xml:space="preserve">Unmitigated climate change presents significant risks for humanity, </w:t>
      </w:r>
      <w:r w:rsidRPr="006B4568">
        <w:rPr>
          <w:rFonts w:asciiTheme="minorHAnsi" w:hAnsiTheme="minorHAnsi"/>
          <w:sz w:val="22"/>
          <w:szCs w:val="22"/>
        </w:rPr>
        <w:t xml:space="preserve">threatening the livelihoods of millions, </w:t>
      </w:r>
      <w:r w:rsidRPr="006B4568">
        <w:rPr>
          <w:rFonts w:asciiTheme="minorHAnsi" w:hAnsiTheme="minorHAnsi"/>
          <w:sz w:val="22"/>
          <w:szCs w:val="22"/>
          <w:lang w:eastAsia="zh-CN"/>
        </w:rPr>
        <w:t xml:space="preserve">while poorest and most vulnerable are likely to suffer the most and lose development gains of recent decades. </w:t>
      </w:r>
      <w:r w:rsidR="00B85E3A">
        <w:rPr>
          <w:rFonts w:asciiTheme="minorHAnsi" w:hAnsiTheme="minorHAnsi"/>
          <w:sz w:val="22"/>
          <w:szCs w:val="22"/>
          <w:lang w:eastAsia="zh-CN"/>
        </w:rPr>
        <w:t>Interconnected challenges of overcoming poverty and managing climate change were described as “</w:t>
      </w:r>
      <w:r w:rsidR="00B85E3A" w:rsidRPr="00B85E3A">
        <w:rPr>
          <w:rFonts w:asciiTheme="minorHAnsi" w:hAnsiTheme="minorHAnsi"/>
          <w:sz w:val="22"/>
          <w:szCs w:val="22"/>
          <w:lang w:eastAsia="zh-CN"/>
        </w:rPr>
        <w:t>the two defining challenges of this century”</w:t>
      </w:r>
      <w:r w:rsidR="00B85E3A">
        <w:rPr>
          <w:rStyle w:val="FootnoteReference"/>
          <w:rFonts w:asciiTheme="minorHAnsi" w:hAnsiTheme="minorHAnsi"/>
          <w:szCs w:val="22"/>
          <w:lang w:eastAsia="zh-CN"/>
        </w:rPr>
        <w:footnoteReference w:id="1"/>
      </w:r>
      <w:r w:rsidR="00B85E3A" w:rsidRPr="00B85E3A">
        <w:rPr>
          <w:rFonts w:asciiTheme="minorHAnsi" w:hAnsiTheme="minorHAnsi"/>
          <w:sz w:val="22"/>
          <w:szCs w:val="22"/>
          <w:lang w:eastAsia="zh-CN"/>
        </w:rPr>
        <w:t>.</w:t>
      </w:r>
      <w:r w:rsidR="00B85E3A">
        <w:t xml:space="preserve"> </w:t>
      </w:r>
    </w:p>
    <w:p w:rsidR="00B85E3A" w:rsidRDefault="00B85E3A" w:rsidP="00AF55A0">
      <w:pPr>
        <w:autoSpaceDE w:val="0"/>
        <w:autoSpaceDN w:val="0"/>
        <w:adjustRightInd w:val="0"/>
      </w:pPr>
    </w:p>
    <w:p w:rsidR="00AF55A0" w:rsidRPr="006B4568" w:rsidRDefault="00AF55A0" w:rsidP="00AF55A0">
      <w:pPr>
        <w:autoSpaceDE w:val="0"/>
        <w:autoSpaceDN w:val="0"/>
        <w:adjustRightInd w:val="0"/>
        <w:rPr>
          <w:rFonts w:asciiTheme="minorHAnsi" w:eastAsiaTheme="minorHAnsi" w:hAnsiTheme="minorHAnsi"/>
          <w:sz w:val="22"/>
          <w:szCs w:val="22"/>
        </w:rPr>
      </w:pPr>
      <w:r w:rsidRPr="006B4568">
        <w:rPr>
          <w:rFonts w:asciiTheme="minorHAnsi" w:eastAsiaTheme="minorHAnsi" w:hAnsiTheme="minorHAnsi"/>
          <w:sz w:val="22"/>
          <w:szCs w:val="22"/>
        </w:rPr>
        <w:t xml:space="preserve">Emissions </w:t>
      </w:r>
      <w:r w:rsidR="0061539C" w:rsidRPr="006B4568">
        <w:rPr>
          <w:rFonts w:asciiTheme="minorHAnsi" w:eastAsiaTheme="minorHAnsi" w:hAnsiTheme="minorHAnsi"/>
          <w:sz w:val="22"/>
          <w:szCs w:val="22"/>
        </w:rPr>
        <w:t xml:space="preserve">of greenhouse gases </w:t>
      </w:r>
      <w:r w:rsidR="0061539C" w:rsidRPr="006B4568">
        <w:rPr>
          <w:rFonts w:asciiTheme="minorHAnsi" w:hAnsiTheme="minorHAnsi"/>
          <w:sz w:val="22"/>
          <w:szCs w:val="22"/>
        </w:rPr>
        <w:t xml:space="preserve">(GHGs) </w:t>
      </w:r>
      <w:r w:rsidRPr="006B4568">
        <w:rPr>
          <w:rFonts w:asciiTheme="minorHAnsi" w:eastAsiaTheme="minorHAnsi" w:hAnsiTheme="minorHAnsi"/>
          <w:sz w:val="22"/>
          <w:szCs w:val="22"/>
        </w:rPr>
        <w:t>continue to rise to dangerous levels with observations recently exceeding 400 ppm for the first time in the last 65 million years</w:t>
      </w:r>
      <w:r w:rsidR="00A87B51">
        <w:rPr>
          <w:rStyle w:val="FootnoteReference"/>
          <w:rFonts w:asciiTheme="minorHAnsi" w:eastAsiaTheme="minorHAnsi" w:hAnsiTheme="minorHAnsi"/>
          <w:szCs w:val="22"/>
        </w:rPr>
        <w:footnoteReference w:id="2"/>
      </w:r>
      <w:r w:rsidR="00A87B51">
        <w:rPr>
          <w:rFonts w:asciiTheme="minorHAnsi" w:eastAsiaTheme="minorHAnsi" w:hAnsiTheme="minorHAnsi"/>
          <w:noProof/>
          <w:sz w:val="22"/>
          <w:szCs w:val="22"/>
        </w:rPr>
        <w:t xml:space="preserve">. </w:t>
      </w:r>
      <w:r w:rsidRPr="006B4568">
        <w:rPr>
          <w:rFonts w:asciiTheme="minorHAnsi" w:eastAsiaTheme="minorHAnsi" w:hAnsiTheme="minorHAnsi"/>
          <w:sz w:val="22"/>
          <w:szCs w:val="22"/>
        </w:rPr>
        <w:t xml:space="preserve">The impacts </w:t>
      </w:r>
      <w:r w:rsidRPr="006B4568">
        <w:rPr>
          <w:rFonts w:asciiTheme="minorHAnsi" w:hAnsiTheme="minorHAnsi"/>
          <w:sz w:val="22"/>
          <w:szCs w:val="22"/>
        </w:rPr>
        <w:t>are already observed globally including global surface temperature exceeding pre-industrial levels by 1.5°C -2°C, unpr</w:t>
      </w:r>
      <w:r w:rsidR="0061539C" w:rsidRPr="006B4568">
        <w:rPr>
          <w:rFonts w:asciiTheme="minorHAnsi" w:hAnsiTheme="minorHAnsi"/>
          <w:sz w:val="22"/>
          <w:szCs w:val="22"/>
        </w:rPr>
        <w:t>ecedented rate of ocean warming and</w:t>
      </w:r>
      <w:r w:rsidRPr="006B4568">
        <w:rPr>
          <w:rFonts w:asciiTheme="minorHAnsi" w:hAnsiTheme="minorHAnsi"/>
          <w:sz w:val="22"/>
          <w:szCs w:val="22"/>
        </w:rPr>
        <w:t xml:space="preserve"> acidification, decline of glaciers and changes in water cycle.</w:t>
      </w:r>
      <w:r w:rsidRPr="006B4568">
        <w:rPr>
          <w:rStyle w:val="FootnoteReference"/>
          <w:rFonts w:asciiTheme="minorHAnsi" w:hAnsiTheme="minorHAnsi"/>
          <w:sz w:val="22"/>
          <w:szCs w:val="22"/>
        </w:rPr>
        <w:footnoteReference w:id="3"/>
      </w:r>
      <w:r w:rsidRPr="006B4568">
        <w:rPr>
          <w:rFonts w:asciiTheme="minorHAnsi" w:hAnsiTheme="minorHAnsi"/>
          <w:sz w:val="22"/>
          <w:szCs w:val="22"/>
        </w:rPr>
        <w:t xml:space="preserve"> </w:t>
      </w:r>
      <w:r w:rsidRPr="006B4568">
        <w:rPr>
          <w:rFonts w:asciiTheme="minorHAnsi" w:eastAsiaTheme="minorHAnsi" w:hAnsiTheme="minorHAnsi"/>
          <w:sz w:val="22"/>
          <w:szCs w:val="22"/>
        </w:rPr>
        <w:t>Latest observations also indicate irreversible retreat of West Antarctic ice sheet leading to much higher and rapid sea level rise already this century</w:t>
      </w:r>
      <w:r w:rsidRPr="006B4568">
        <w:rPr>
          <w:rStyle w:val="FootnoteReference"/>
          <w:rFonts w:asciiTheme="minorHAnsi" w:eastAsiaTheme="minorHAnsi" w:hAnsiTheme="minorHAnsi"/>
          <w:sz w:val="22"/>
          <w:szCs w:val="22"/>
        </w:rPr>
        <w:footnoteReference w:id="4"/>
      </w:r>
      <w:r w:rsidRPr="006B4568">
        <w:rPr>
          <w:rFonts w:asciiTheme="minorHAnsi" w:eastAsiaTheme="minorHAnsi" w:hAnsiTheme="minorHAnsi"/>
          <w:sz w:val="22"/>
          <w:szCs w:val="22"/>
        </w:rPr>
        <w:t xml:space="preserve">. </w:t>
      </w:r>
    </w:p>
    <w:p w:rsidR="00AF1F7B" w:rsidRDefault="00AF1F7B" w:rsidP="00AF1F7B">
      <w:pPr>
        <w:pStyle w:val="NormalWeb"/>
        <w:spacing w:line="240" w:lineRule="auto"/>
        <w:jc w:val="both"/>
        <w:rPr>
          <w:rFonts w:asciiTheme="minorHAnsi" w:hAnsiTheme="minorHAnsi"/>
          <w:color w:val="auto"/>
          <w:sz w:val="22"/>
          <w:szCs w:val="22"/>
        </w:rPr>
      </w:pPr>
      <w:r w:rsidRPr="006B4568">
        <w:rPr>
          <w:rFonts w:asciiTheme="minorHAnsi" w:hAnsiTheme="minorHAnsi"/>
          <w:color w:val="auto"/>
          <w:sz w:val="22"/>
          <w:szCs w:val="22"/>
        </w:rPr>
        <w:t xml:space="preserve">While the science proving human influence on climate is unequivocal, the efforts to reduce </w:t>
      </w:r>
      <w:r w:rsidR="0061539C" w:rsidRPr="006B4568">
        <w:rPr>
          <w:rFonts w:asciiTheme="minorHAnsi" w:hAnsiTheme="minorHAnsi"/>
          <w:color w:val="auto"/>
          <w:sz w:val="22"/>
          <w:szCs w:val="22"/>
        </w:rPr>
        <w:t>GHG</w:t>
      </w:r>
      <w:r w:rsidRPr="006B4568">
        <w:rPr>
          <w:rFonts w:asciiTheme="minorHAnsi" w:hAnsiTheme="minorHAnsi"/>
          <w:color w:val="auto"/>
          <w:sz w:val="22"/>
          <w:szCs w:val="22"/>
        </w:rPr>
        <w:t xml:space="preserve"> emissions are clearly insufficient</w:t>
      </w:r>
      <w:r w:rsidRPr="006B4568">
        <w:rPr>
          <w:rFonts w:asciiTheme="minorHAnsi" w:hAnsiTheme="minorHAnsi" w:cs="HelveticaNeueLTStd-Lt"/>
          <w:color w:val="auto"/>
          <w:sz w:val="22"/>
          <w:szCs w:val="22"/>
        </w:rPr>
        <w:t xml:space="preserve">. </w:t>
      </w:r>
      <w:r w:rsidRPr="006B4568">
        <w:rPr>
          <w:rFonts w:asciiTheme="minorHAnsi" w:hAnsiTheme="minorHAnsi"/>
          <w:color w:val="auto"/>
          <w:sz w:val="22"/>
          <w:szCs w:val="22"/>
        </w:rPr>
        <w:t>While parties of UNFCCC are working on a new legal instrument to reduce GHG emissions, which is expected to be implemented in 2020, with current policies and pledges, the world is on a path to 3</w:t>
      </w:r>
      <w:r w:rsidR="00702FB0">
        <w:rPr>
          <w:rFonts w:asciiTheme="minorHAnsi" w:hAnsiTheme="minorHAnsi"/>
          <w:color w:val="auto"/>
          <w:sz w:val="22"/>
          <w:szCs w:val="22"/>
        </w:rPr>
        <w:t>-</w:t>
      </w:r>
      <w:r w:rsidRPr="006B4568">
        <w:rPr>
          <w:rFonts w:asciiTheme="minorHAnsi" w:hAnsiTheme="minorHAnsi"/>
          <w:color w:val="auto"/>
          <w:sz w:val="22"/>
          <w:szCs w:val="22"/>
        </w:rPr>
        <w:t>4</w:t>
      </w:r>
      <w:r w:rsidRPr="006B4568">
        <w:rPr>
          <w:rFonts w:asciiTheme="minorHAnsi" w:hAnsiTheme="minorHAnsi"/>
          <w:color w:val="auto"/>
          <w:sz w:val="22"/>
          <w:szCs w:val="22"/>
          <w:vertAlign w:val="superscript"/>
        </w:rPr>
        <w:t>0</w:t>
      </w:r>
      <w:r w:rsidRPr="006B4568">
        <w:rPr>
          <w:rFonts w:asciiTheme="minorHAnsi" w:hAnsiTheme="minorHAnsi"/>
          <w:color w:val="auto"/>
          <w:sz w:val="22"/>
          <w:szCs w:val="22"/>
        </w:rPr>
        <w:t>C degrees temperature</w:t>
      </w:r>
      <w:r w:rsidR="00BC6D30">
        <w:rPr>
          <w:rFonts w:asciiTheme="minorHAnsi" w:hAnsiTheme="minorHAnsi"/>
          <w:color w:val="auto"/>
          <w:sz w:val="22"/>
          <w:szCs w:val="22"/>
        </w:rPr>
        <w:t xml:space="preserve"> increase within this century. </w:t>
      </w:r>
      <w:r w:rsidRPr="006B4568">
        <w:rPr>
          <w:rFonts w:asciiTheme="minorHAnsi" w:hAnsiTheme="minorHAnsi"/>
          <w:color w:val="auto"/>
          <w:sz w:val="22"/>
          <w:szCs w:val="22"/>
        </w:rPr>
        <w:t xml:space="preserve">Experts predict that such unprecedented change would significantly impacts critical ecosystem services, food production and water availability and could </w:t>
      </w:r>
      <w:r w:rsidRPr="006B4568">
        <w:rPr>
          <w:rFonts w:asciiTheme="minorHAnsi" w:eastAsiaTheme="minorHAnsi" w:hAnsiTheme="minorHAnsi"/>
          <w:color w:val="auto"/>
          <w:sz w:val="22"/>
          <w:szCs w:val="22"/>
        </w:rPr>
        <w:t>possibly cause extinctions of 40-70% of assessed species</w:t>
      </w:r>
      <w:r w:rsidRPr="006B4568">
        <w:rPr>
          <w:rStyle w:val="FootnoteReference"/>
          <w:rFonts w:asciiTheme="minorHAnsi" w:hAnsiTheme="minorHAnsi"/>
          <w:color w:val="auto"/>
          <w:sz w:val="22"/>
          <w:szCs w:val="22"/>
        </w:rPr>
        <w:t xml:space="preserve"> </w:t>
      </w:r>
      <w:r w:rsidRPr="006B4568">
        <w:rPr>
          <w:rStyle w:val="FootnoteReference"/>
          <w:rFonts w:asciiTheme="minorHAnsi" w:hAnsiTheme="minorHAnsi"/>
          <w:color w:val="auto"/>
          <w:sz w:val="22"/>
          <w:szCs w:val="22"/>
        </w:rPr>
        <w:footnoteReference w:id="5"/>
      </w:r>
      <w:r w:rsidRPr="006B4568">
        <w:rPr>
          <w:rFonts w:asciiTheme="minorHAnsi" w:hAnsiTheme="minorHAnsi"/>
          <w:color w:val="auto"/>
          <w:sz w:val="22"/>
          <w:szCs w:val="22"/>
        </w:rPr>
        <w:t xml:space="preserve">. </w:t>
      </w:r>
    </w:p>
    <w:p w:rsidR="00D7598F" w:rsidRDefault="00AF1F7B" w:rsidP="00AF55A0">
      <w:pPr>
        <w:pStyle w:val="NormalWeb"/>
        <w:spacing w:line="240" w:lineRule="auto"/>
        <w:jc w:val="both"/>
        <w:rPr>
          <w:rFonts w:asciiTheme="minorHAnsi" w:hAnsiTheme="minorHAnsi"/>
          <w:color w:val="auto"/>
          <w:sz w:val="22"/>
          <w:szCs w:val="22"/>
        </w:rPr>
      </w:pPr>
      <w:r w:rsidRPr="00B3569F">
        <w:rPr>
          <w:rFonts w:asciiTheme="minorHAnsi" w:hAnsiTheme="minorHAnsi"/>
          <w:color w:val="auto"/>
          <w:sz w:val="22"/>
          <w:szCs w:val="22"/>
        </w:rPr>
        <w:t>T</w:t>
      </w:r>
      <w:r w:rsidR="00AF55A0" w:rsidRPr="00B3569F">
        <w:rPr>
          <w:rFonts w:asciiTheme="minorHAnsi" w:hAnsiTheme="minorHAnsi"/>
          <w:color w:val="auto"/>
          <w:sz w:val="22"/>
          <w:szCs w:val="22"/>
        </w:rPr>
        <w:t xml:space="preserve">he emissions of GHGs are directly resulting from critical economic activities, such as industry, agriculture and access to energy.  With recent wave of industrialization, the emissions continue to grow in industrial countries as well as in newly industrialized rapidly growing developing countries. As the new global agreement is being negotiated, the timing is </w:t>
      </w:r>
      <w:r w:rsidR="00AF55A0" w:rsidRPr="00E8602B">
        <w:rPr>
          <w:rFonts w:asciiTheme="minorHAnsi" w:hAnsiTheme="minorHAnsi"/>
          <w:color w:val="auto"/>
          <w:sz w:val="22"/>
          <w:szCs w:val="22"/>
        </w:rPr>
        <w:t>critical for helping the countries to prepare</w:t>
      </w:r>
      <w:r w:rsidR="00702FB0">
        <w:rPr>
          <w:rFonts w:asciiTheme="minorHAnsi" w:hAnsiTheme="minorHAnsi"/>
          <w:color w:val="auto"/>
          <w:sz w:val="22"/>
          <w:szCs w:val="22"/>
        </w:rPr>
        <w:t xml:space="preserve"> an array of options aiming to decarbonize</w:t>
      </w:r>
      <w:r w:rsidR="00AF55A0" w:rsidRPr="00E8602B">
        <w:rPr>
          <w:rFonts w:asciiTheme="minorHAnsi" w:hAnsiTheme="minorHAnsi"/>
          <w:color w:val="auto"/>
          <w:sz w:val="22"/>
          <w:szCs w:val="22"/>
        </w:rPr>
        <w:t xml:space="preserve"> development</w:t>
      </w:r>
      <w:r w:rsidR="00B3569F" w:rsidRPr="00E8602B">
        <w:rPr>
          <w:rFonts w:asciiTheme="minorHAnsi" w:hAnsiTheme="minorHAnsi"/>
          <w:color w:val="auto"/>
          <w:sz w:val="22"/>
          <w:szCs w:val="22"/>
        </w:rPr>
        <w:t xml:space="preserve"> and transition to low carbon economy</w:t>
      </w:r>
      <w:r w:rsidR="00AF55A0" w:rsidRPr="00E8602B">
        <w:rPr>
          <w:rFonts w:asciiTheme="minorHAnsi" w:hAnsiTheme="minorHAnsi"/>
          <w:color w:val="auto"/>
          <w:sz w:val="22"/>
          <w:szCs w:val="22"/>
        </w:rPr>
        <w:t>, reducing emissions while still satisfying global demand for energy services</w:t>
      </w:r>
      <w:r w:rsidR="00D7598F">
        <w:rPr>
          <w:rFonts w:asciiTheme="minorHAnsi" w:hAnsiTheme="minorHAnsi"/>
          <w:color w:val="auto"/>
          <w:sz w:val="22"/>
          <w:szCs w:val="22"/>
        </w:rPr>
        <w:t xml:space="preserve"> and reducing poverty</w:t>
      </w:r>
      <w:r w:rsidR="00AF55A0" w:rsidRPr="00E8602B">
        <w:rPr>
          <w:rFonts w:asciiTheme="minorHAnsi" w:hAnsiTheme="minorHAnsi"/>
          <w:color w:val="auto"/>
          <w:sz w:val="22"/>
          <w:szCs w:val="22"/>
        </w:rPr>
        <w:t xml:space="preserve">. </w:t>
      </w:r>
    </w:p>
    <w:p w:rsidR="00B85E3A" w:rsidRPr="000E6DD5" w:rsidRDefault="000E6DD5" w:rsidP="0097063B">
      <w:pPr>
        <w:pStyle w:val="NormalWeb"/>
        <w:spacing w:line="240" w:lineRule="auto"/>
        <w:jc w:val="both"/>
      </w:pPr>
      <w:r w:rsidRPr="006B4568">
        <w:rPr>
          <w:rFonts w:asciiTheme="minorHAnsi" w:hAnsiTheme="minorHAnsi"/>
          <w:color w:val="auto"/>
          <w:sz w:val="22"/>
          <w:szCs w:val="22"/>
        </w:rPr>
        <w:t>The</w:t>
      </w:r>
      <w:r w:rsidRPr="006B4568">
        <w:rPr>
          <w:rFonts w:asciiTheme="minorHAnsi" w:eastAsiaTheme="minorHAnsi" w:hAnsiTheme="minorHAnsi"/>
          <w:color w:val="auto"/>
          <w:sz w:val="22"/>
          <w:szCs w:val="22"/>
        </w:rPr>
        <w:t xml:space="preserve"> current global public funding to address climate change is approximately $10 billion per year, w</w:t>
      </w:r>
      <w:r w:rsidRPr="006B4568">
        <w:rPr>
          <w:rFonts w:asciiTheme="minorHAnsi" w:hAnsiTheme="minorHAnsi"/>
          <w:color w:val="auto"/>
          <w:sz w:val="22"/>
          <w:szCs w:val="22"/>
        </w:rPr>
        <w:t>hile it</w:t>
      </w:r>
      <w:r w:rsidRPr="006B4568">
        <w:rPr>
          <w:rFonts w:asciiTheme="minorHAnsi" w:hAnsiTheme="minorHAnsi" w:cs="HelveticaNeueLTStd-Lt"/>
          <w:color w:val="auto"/>
          <w:sz w:val="22"/>
          <w:szCs w:val="22"/>
        </w:rPr>
        <w:t xml:space="preserve"> is estimated that $260 billion to $370 billion a year would need to be spent over the next two decades to stabilize the GHG concentrations and limit the temperature increase to 2</w:t>
      </w:r>
      <w:r w:rsidRPr="006B4568">
        <w:rPr>
          <w:rFonts w:asciiTheme="minorHAnsi" w:hAnsiTheme="minorHAnsi"/>
          <w:color w:val="auto"/>
          <w:sz w:val="22"/>
          <w:szCs w:val="22"/>
          <w:vertAlign w:val="superscript"/>
        </w:rPr>
        <w:t>0</w:t>
      </w:r>
      <w:r w:rsidRPr="006B4568">
        <w:rPr>
          <w:rFonts w:asciiTheme="minorHAnsi" w:hAnsiTheme="minorHAnsi"/>
          <w:color w:val="auto"/>
          <w:sz w:val="22"/>
          <w:szCs w:val="22"/>
        </w:rPr>
        <w:t xml:space="preserve">C with most of the funds coming </w:t>
      </w:r>
      <w:r w:rsidRPr="006B4568">
        <w:rPr>
          <w:rFonts w:asciiTheme="minorHAnsi" w:hAnsiTheme="minorHAnsi" w:cs="HelveticaNeueLTStd-Lt"/>
          <w:color w:val="auto"/>
          <w:sz w:val="22"/>
          <w:szCs w:val="22"/>
        </w:rPr>
        <w:t>from the private sector and public finance playing a catalytic role</w:t>
      </w:r>
      <w:r w:rsidR="00702FB0">
        <w:rPr>
          <w:rStyle w:val="FootnoteReference"/>
          <w:rFonts w:asciiTheme="minorHAnsi" w:hAnsiTheme="minorHAnsi" w:cs="HelveticaNeueLTStd-Lt"/>
          <w:color w:val="auto"/>
          <w:szCs w:val="22"/>
        </w:rPr>
        <w:footnoteReference w:id="6"/>
      </w:r>
      <w:r>
        <w:rPr>
          <w:rFonts w:asciiTheme="minorHAnsi" w:hAnsiTheme="minorHAnsi"/>
          <w:color w:val="auto"/>
          <w:sz w:val="22"/>
          <w:szCs w:val="22"/>
        </w:rPr>
        <w:t xml:space="preserve">. </w:t>
      </w:r>
      <w:r w:rsidR="0097063B">
        <w:rPr>
          <w:rFonts w:asciiTheme="minorHAnsi" w:hAnsiTheme="minorHAnsi"/>
          <w:color w:val="auto"/>
          <w:sz w:val="22"/>
          <w:szCs w:val="22"/>
        </w:rPr>
        <w:t xml:space="preserve">It is important to note, however, that with </w:t>
      </w:r>
      <w:r w:rsidR="00B3569F" w:rsidRPr="00D7598F">
        <w:rPr>
          <w:rFonts w:asciiTheme="minorHAnsi" w:hAnsiTheme="minorHAnsi"/>
          <w:color w:val="auto"/>
          <w:sz w:val="22"/>
          <w:szCs w:val="22"/>
        </w:rPr>
        <w:t>the recent promising technological developments and reduc</w:t>
      </w:r>
      <w:r w:rsidR="00702FB0">
        <w:rPr>
          <w:rFonts w:asciiTheme="minorHAnsi" w:hAnsiTheme="minorHAnsi"/>
          <w:color w:val="auto"/>
          <w:sz w:val="22"/>
          <w:szCs w:val="22"/>
        </w:rPr>
        <w:t xml:space="preserve">tion of the costs of renewables, </w:t>
      </w:r>
      <w:r w:rsidR="00B3569F" w:rsidRPr="00D7598F">
        <w:rPr>
          <w:rFonts w:asciiTheme="minorHAnsi" w:hAnsiTheme="minorHAnsi"/>
          <w:color w:val="auto"/>
          <w:sz w:val="22"/>
          <w:szCs w:val="22"/>
        </w:rPr>
        <w:t xml:space="preserve">the transition to low-carbon economy should not be considered as a burden, rather it’s likely to </w:t>
      </w:r>
      <w:r w:rsidR="00BC6D30">
        <w:rPr>
          <w:rFonts w:asciiTheme="minorHAnsi" w:hAnsiTheme="minorHAnsi"/>
          <w:color w:val="auto"/>
          <w:sz w:val="22"/>
          <w:szCs w:val="22"/>
        </w:rPr>
        <w:t>foster</w:t>
      </w:r>
      <w:r w:rsidR="00B3569F" w:rsidRPr="00D7598F">
        <w:rPr>
          <w:rFonts w:asciiTheme="minorHAnsi" w:hAnsiTheme="minorHAnsi"/>
          <w:color w:val="auto"/>
          <w:sz w:val="22"/>
          <w:szCs w:val="22"/>
        </w:rPr>
        <w:t xml:space="preserve"> innovation </w:t>
      </w:r>
      <w:r w:rsidR="00D7598F" w:rsidRPr="00D7598F">
        <w:rPr>
          <w:rFonts w:asciiTheme="minorHAnsi" w:hAnsiTheme="minorHAnsi"/>
          <w:color w:val="auto"/>
          <w:sz w:val="22"/>
          <w:szCs w:val="22"/>
        </w:rPr>
        <w:t xml:space="preserve">and </w:t>
      </w:r>
      <w:r w:rsidR="00B3569F" w:rsidRPr="00D7598F">
        <w:rPr>
          <w:rFonts w:asciiTheme="minorHAnsi" w:hAnsiTheme="minorHAnsi"/>
          <w:color w:val="auto"/>
          <w:sz w:val="22"/>
          <w:szCs w:val="22"/>
        </w:rPr>
        <w:t>lead to a rise in living standards.</w:t>
      </w:r>
      <w:r w:rsidR="00E8602B" w:rsidRPr="00D7598F">
        <w:rPr>
          <w:rFonts w:asciiTheme="minorHAnsi" w:hAnsiTheme="minorHAnsi"/>
          <w:color w:val="auto"/>
          <w:sz w:val="22"/>
          <w:szCs w:val="22"/>
        </w:rPr>
        <w:t xml:space="preserve"> For example, </w:t>
      </w:r>
      <w:r w:rsidR="00702FB0">
        <w:rPr>
          <w:rFonts w:asciiTheme="minorHAnsi" w:hAnsiTheme="minorHAnsi"/>
          <w:color w:val="auto"/>
          <w:sz w:val="22"/>
          <w:szCs w:val="22"/>
        </w:rPr>
        <w:t>innovation</w:t>
      </w:r>
      <w:r w:rsidR="00E8602B" w:rsidRPr="00D7598F">
        <w:rPr>
          <w:rFonts w:asciiTheme="minorHAnsi" w:hAnsiTheme="minorHAnsi"/>
          <w:color w:val="auto"/>
          <w:sz w:val="22"/>
          <w:szCs w:val="22"/>
        </w:rPr>
        <w:t xml:space="preserve"> </w:t>
      </w:r>
      <w:r w:rsidR="0032488D">
        <w:rPr>
          <w:rFonts w:asciiTheme="minorHAnsi" w:hAnsiTheme="minorHAnsi"/>
          <w:color w:val="auto"/>
          <w:sz w:val="22"/>
          <w:szCs w:val="22"/>
        </w:rPr>
        <w:t xml:space="preserve">has </w:t>
      </w:r>
      <w:r w:rsidR="00E8602B" w:rsidRPr="00D7598F">
        <w:rPr>
          <w:rFonts w:asciiTheme="minorHAnsi" w:hAnsiTheme="minorHAnsi"/>
          <w:color w:val="auto"/>
          <w:sz w:val="22"/>
          <w:szCs w:val="22"/>
        </w:rPr>
        <w:lastRenderedPageBreak/>
        <w:t xml:space="preserve">driven rapid </w:t>
      </w:r>
      <w:r w:rsidR="00E8602B" w:rsidRPr="0097063B">
        <w:rPr>
          <w:rFonts w:asciiTheme="minorHAnsi" w:hAnsiTheme="minorHAnsi"/>
          <w:color w:val="auto"/>
          <w:sz w:val="22"/>
          <w:szCs w:val="22"/>
        </w:rPr>
        <w:t>cost reductions</w:t>
      </w:r>
      <w:r w:rsidR="00386B24" w:rsidRPr="0097063B">
        <w:rPr>
          <w:rFonts w:asciiTheme="minorHAnsi" w:hAnsiTheme="minorHAnsi"/>
          <w:color w:val="auto"/>
          <w:sz w:val="22"/>
          <w:szCs w:val="22"/>
        </w:rPr>
        <w:t xml:space="preserve"> </w:t>
      </w:r>
      <w:r w:rsidR="0032488D">
        <w:rPr>
          <w:rFonts w:asciiTheme="minorHAnsi" w:hAnsiTheme="minorHAnsi"/>
          <w:color w:val="auto"/>
          <w:sz w:val="22"/>
          <w:szCs w:val="22"/>
        </w:rPr>
        <w:t xml:space="preserve">in </w:t>
      </w:r>
      <w:r w:rsidR="00386B24" w:rsidRPr="0097063B">
        <w:rPr>
          <w:rFonts w:asciiTheme="minorHAnsi" w:hAnsiTheme="minorHAnsi"/>
          <w:color w:val="auto"/>
          <w:sz w:val="22"/>
          <w:szCs w:val="22"/>
        </w:rPr>
        <w:t xml:space="preserve">solar energy </w:t>
      </w:r>
      <w:r w:rsidR="0032488D">
        <w:rPr>
          <w:rFonts w:asciiTheme="minorHAnsi" w:hAnsiTheme="minorHAnsi"/>
          <w:color w:val="auto"/>
          <w:sz w:val="22"/>
          <w:szCs w:val="22"/>
        </w:rPr>
        <w:t>making it</w:t>
      </w:r>
      <w:r w:rsidR="00386B24" w:rsidRPr="0097063B">
        <w:rPr>
          <w:rFonts w:asciiTheme="minorHAnsi" w:hAnsiTheme="minorHAnsi"/>
          <w:color w:val="auto"/>
          <w:sz w:val="22"/>
          <w:szCs w:val="22"/>
        </w:rPr>
        <w:t xml:space="preserve"> competitive in 80 countries</w:t>
      </w:r>
      <w:r w:rsidR="00386B24" w:rsidRPr="0097063B">
        <w:rPr>
          <w:rStyle w:val="FootnoteReference"/>
          <w:rFonts w:asciiTheme="minorHAnsi" w:hAnsiTheme="minorHAnsi"/>
          <w:color w:val="auto"/>
          <w:szCs w:val="22"/>
        </w:rPr>
        <w:footnoteReference w:id="7"/>
      </w:r>
      <w:r w:rsidR="00E8602B" w:rsidRPr="0097063B">
        <w:rPr>
          <w:rFonts w:asciiTheme="minorHAnsi" w:hAnsiTheme="minorHAnsi"/>
          <w:color w:val="auto"/>
          <w:sz w:val="22"/>
          <w:szCs w:val="22"/>
        </w:rPr>
        <w:t>. There is also increasing recognition that many of the measures and policies to mitigate climate change by reducing greenhouse gas emissions have multiple economic co-benefits, beyond avoided climate change impacts, that have not been formally accounted for</w:t>
      </w:r>
      <w:r w:rsidR="00E8602B" w:rsidRPr="0097063B">
        <w:rPr>
          <w:rStyle w:val="FootnoteReference"/>
          <w:rFonts w:asciiTheme="minorHAnsi" w:hAnsiTheme="minorHAnsi"/>
          <w:color w:val="auto"/>
          <w:sz w:val="22"/>
          <w:szCs w:val="22"/>
        </w:rPr>
        <w:footnoteReference w:id="8"/>
      </w:r>
      <w:r w:rsidR="00E8602B" w:rsidRPr="0097063B">
        <w:rPr>
          <w:rFonts w:asciiTheme="minorHAnsi" w:hAnsiTheme="minorHAnsi"/>
          <w:color w:val="auto"/>
          <w:sz w:val="22"/>
          <w:szCs w:val="22"/>
        </w:rPr>
        <w:t>.</w:t>
      </w:r>
      <w:r w:rsidR="00D7598F" w:rsidRPr="0097063B">
        <w:rPr>
          <w:rFonts w:asciiTheme="minorHAnsi" w:hAnsiTheme="minorHAnsi"/>
          <w:color w:val="auto"/>
          <w:sz w:val="22"/>
          <w:szCs w:val="22"/>
        </w:rPr>
        <w:t xml:space="preserve"> These co-benefits include reduction of air pollution, economic effects of energy access, biodiversity conservation </w:t>
      </w:r>
      <w:r w:rsidR="0097063B">
        <w:rPr>
          <w:rFonts w:asciiTheme="minorHAnsi" w:hAnsiTheme="minorHAnsi"/>
          <w:color w:val="auto"/>
          <w:sz w:val="22"/>
          <w:szCs w:val="22"/>
        </w:rPr>
        <w:t>etc</w:t>
      </w:r>
      <w:r w:rsidR="00D7598F" w:rsidRPr="0097063B">
        <w:rPr>
          <w:rFonts w:asciiTheme="minorHAnsi" w:hAnsiTheme="minorHAnsi"/>
          <w:color w:val="auto"/>
          <w:sz w:val="22"/>
          <w:szCs w:val="22"/>
        </w:rPr>
        <w:t>. In fact</w:t>
      </w:r>
      <w:r w:rsidRPr="0097063B">
        <w:rPr>
          <w:rFonts w:asciiTheme="minorHAnsi" w:hAnsiTheme="minorHAnsi"/>
          <w:color w:val="auto"/>
          <w:sz w:val="22"/>
          <w:szCs w:val="22"/>
        </w:rPr>
        <w:t>, the</w:t>
      </w:r>
      <w:r w:rsidR="00D7598F" w:rsidRPr="0097063B">
        <w:rPr>
          <w:rFonts w:asciiTheme="minorHAnsi" w:hAnsiTheme="minorHAnsi"/>
          <w:color w:val="auto"/>
          <w:sz w:val="22"/>
          <w:szCs w:val="22"/>
        </w:rPr>
        <w:t xml:space="preserve"> Global Commission on the Economy and </w:t>
      </w:r>
      <w:r w:rsidRPr="0097063B">
        <w:rPr>
          <w:rFonts w:asciiTheme="minorHAnsi" w:hAnsiTheme="minorHAnsi"/>
          <w:color w:val="auto"/>
          <w:sz w:val="22"/>
          <w:szCs w:val="22"/>
        </w:rPr>
        <w:t>Climate estimated</w:t>
      </w:r>
      <w:r w:rsidR="00D7598F" w:rsidRPr="0097063B">
        <w:rPr>
          <w:rFonts w:asciiTheme="minorHAnsi" w:hAnsiTheme="minorHAnsi"/>
          <w:color w:val="auto"/>
          <w:sz w:val="22"/>
          <w:szCs w:val="22"/>
        </w:rPr>
        <w:t xml:space="preserve"> that more than 50% (possibly up to 90%) of the reductions in annual greenhouse gas emissions required by 2030 for a pathway consistent with the 2°C warming limit could be achieved through measures that (taking into account co-benefits) are in the direct interests of the countries concerned even if the climate benefits of such investments are not taken into account</w:t>
      </w:r>
      <w:r w:rsidR="00D7598F" w:rsidRPr="0097063B">
        <w:rPr>
          <w:rStyle w:val="FootnoteReference"/>
          <w:rFonts w:asciiTheme="minorHAnsi" w:hAnsiTheme="minorHAnsi"/>
          <w:color w:val="auto"/>
          <w:sz w:val="22"/>
          <w:szCs w:val="22"/>
        </w:rPr>
        <w:footnoteReference w:id="9"/>
      </w:r>
      <w:r w:rsidR="00D7598F" w:rsidRPr="0097063B">
        <w:rPr>
          <w:rFonts w:asciiTheme="minorHAnsi" w:hAnsiTheme="minorHAnsi"/>
          <w:color w:val="auto"/>
          <w:sz w:val="22"/>
          <w:szCs w:val="22"/>
        </w:rPr>
        <w:t>.</w:t>
      </w:r>
    </w:p>
    <w:p w:rsidR="00D87F1C" w:rsidRDefault="000140C4" w:rsidP="00BC6D30">
      <w:pPr>
        <w:pStyle w:val="NormalWeb"/>
        <w:spacing w:line="240" w:lineRule="auto"/>
        <w:jc w:val="both"/>
        <w:rPr>
          <w:rFonts w:asciiTheme="minorHAnsi" w:hAnsiTheme="minorHAnsi" w:cs="HelveticaNeueLTStd-Lt"/>
          <w:color w:val="auto"/>
          <w:sz w:val="22"/>
          <w:szCs w:val="22"/>
        </w:rPr>
      </w:pPr>
      <w:r w:rsidRPr="000140C4">
        <w:rPr>
          <w:rFonts w:asciiTheme="minorHAnsi" w:hAnsiTheme="minorHAnsi"/>
          <w:color w:val="auto"/>
          <w:sz w:val="22"/>
          <w:szCs w:val="22"/>
        </w:rPr>
        <w:t>This new emphasis on reduction of mitigation costs through innovation with associated innovation-led economic growth and co-benefits rejects the traditional assumption that mitigating climate change is a costly burden that is antithetical to development. Rather, it highlights the potential for more integrated and mutually reinforcing approaches to climate, growth and development. For example, zero-emissions distributed solar photovoltaic systems and clean cook-stoves could provide access to safe, non-polluting energy services for the billion people who lack access to an electricity grid and the three billion who rely on the direct burning of biomass for cooking and heating</w:t>
      </w:r>
      <w:r w:rsidRPr="000140C4">
        <w:rPr>
          <w:rStyle w:val="FootnoteReference"/>
          <w:rFonts w:asciiTheme="minorHAnsi" w:hAnsiTheme="minorHAnsi"/>
          <w:color w:val="auto"/>
          <w:sz w:val="22"/>
          <w:szCs w:val="22"/>
        </w:rPr>
        <w:footnoteReference w:id="10"/>
      </w:r>
      <w:r w:rsidRPr="000140C4">
        <w:rPr>
          <w:rFonts w:asciiTheme="minorHAnsi" w:hAnsiTheme="minorHAnsi"/>
          <w:color w:val="auto"/>
          <w:sz w:val="22"/>
          <w:szCs w:val="22"/>
        </w:rPr>
        <w:t>.</w:t>
      </w:r>
      <w:r w:rsidRPr="000140C4">
        <w:rPr>
          <w:color w:val="auto"/>
        </w:rPr>
        <w:t xml:space="preserve"> </w:t>
      </w:r>
      <w:r w:rsidR="00624CD4" w:rsidRPr="00624CD4">
        <w:rPr>
          <w:rFonts w:asciiTheme="minorHAnsi" w:hAnsiTheme="minorHAnsi"/>
          <w:color w:val="auto"/>
          <w:sz w:val="22"/>
          <w:szCs w:val="22"/>
        </w:rPr>
        <w:t xml:space="preserve">Latest research shows that </w:t>
      </w:r>
      <w:r w:rsidR="00624CD4" w:rsidRPr="00624CD4">
        <w:rPr>
          <w:rFonts w:asciiTheme="minorHAnsi" w:hAnsiTheme="minorHAnsi" w:cs="HelveticaNeueLTStd-Lt"/>
          <w:color w:val="auto"/>
          <w:sz w:val="22"/>
          <w:szCs w:val="22"/>
        </w:rPr>
        <w:t xml:space="preserve">providing universal energy access (i.e. clean, reliable, and affordable energy services for cooking, heating, lighting, communications, and productive uses) is not only compatible with, but necessary for </w:t>
      </w:r>
      <w:r w:rsidR="00467804">
        <w:rPr>
          <w:rFonts w:asciiTheme="minorHAnsi" w:hAnsiTheme="minorHAnsi" w:cs="HelveticaNeueLTStd-Lt"/>
          <w:color w:val="auto"/>
          <w:sz w:val="22"/>
          <w:szCs w:val="22"/>
        </w:rPr>
        <w:t xml:space="preserve">the </w:t>
      </w:r>
      <w:r w:rsidR="00624CD4" w:rsidRPr="00624CD4">
        <w:rPr>
          <w:rFonts w:asciiTheme="minorHAnsi" w:hAnsiTheme="minorHAnsi"/>
          <w:color w:val="auto"/>
          <w:sz w:val="22"/>
          <w:szCs w:val="22"/>
        </w:rPr>
        <w:t>long term climate protection</w:t>
      </w:r>
      <w:r w:rsidR="00624CD4" w:rsidRPr="00624CD4">
        <w:rPr>
          <w:rStyle w:val="FootnoteReference"/>
          <w:rFonts w:asciiTheme="minorHAnsi" w:hAnsiTheme="minorHAnsi"/>
          <w:color w:val="auto"/>
          <w:sz w:val="22"/>
          <w:szCs w:val="22"/>
        </w:rPr>
        <w:footnoteReference w:id="11"/>
      </w:r>
      <w:r w:rsidR="00624CD4" w:rsidRPr="00624CD4">
        <w:rPr>
          <w:rFonts w:asciiTheme="minorHAnsi" w:hAnsiTheme="minorHAnsi" w:cs="HelveticaNeueLTStd-Lt"/>
          <w:color w:val="auto"/>
          <w:sz w:val="22"/>
          <w:szCs w:val="22"/>
        </w:rPr>
        <w:t xml:space="preserve">. </w:t>
      </w:r>
      <w:r w:rsidR="00AF55A0" w:rsidRPr="00624CD4">
        <w:rPr>
          <w:rFonts w:asciiTheme="minorHAnsi" w:hAnsiTheme="minorHAnsi" w:cs="HelveticaNeueLTStd-Lt"/>
          <w:color w:val="auto"/>
          <w:sz w:val="22"/>
          <w:szCs w:val="22"/>
        </w:rPr>
        <w:t>It is estimated that 55% of the capital expenditure aiming to achieve universal energy access and reduce emissions at the same time, would need to go toward off-grid solutions such as small, stand-alone renewable energy technologies (including solar PV for lighting and clean drinking water, and micro-hydro or biomass generation) and 10% - toward providing modern cooking fuels</w:t>
      </w:r>
      <w:r w:rsidR="00624CD4" w:rsidRPr="00624CD4">
        <w:rPr>
          <w:rStyle w:val="FootnoteReference"/>
          <w:rFonts w:asciiTheme="minorHAnsi" w:hAnsiTheme="minorHAnsi" w:cs="HelveticaNeueLTStd-Lt"/>
          <w:color w:val="auto"/>
          <w:sz w:val="22"/>
          <w:szCs w:val="22"/>
        </w:rPr>
        <w:footnoteReference w:id="12"/>
      </w:r>
      <w:r w:rsidR="00AF55A0" w:rsidRPr="00624CD4">
        <w:rPr>
          <w:rFonts w:asciiTheme="minorHAnsi" w:hAnsiTheme="minorHAnsi" w:cs="HelveticaNeueLTStd-Lt"/>
          <w:color w:val="auto"/>
          <w:sz w:val="22"/>
          <w:szCs w:val="22"/>
        </w:rPr>
        <w:t xml:space="preserve">. </w:t>
      </w:r>
      <w:r w:rsidR="007C6B02">
        <w:rPr>
          <w:rFonts w:asciiTheme="minorHAnsi" w:hAnsiTheme="minorHAnsi" w:cs="HelveticaNeueLTStd-Lt"/>
          <w:color w:val="auto"/>
          <w:sz w:val="22"/>
          <w:szCs w:val="22"/>
        </w:rPr>
        <w:t>Experts also point out deep synergies between renewable energy and energy efficiency and agree that energy efficiency is vital for doubling global share of renewables.</w:t>
      </w:r>
      <w:r w:rsidR="007C6B02">
        <w:rPr>
          <w:rStyle w:val="FootnoteReference"/>
          <w:rFonts w:asciiTheme="minorHAnsi" w:hAnsiTheme="minorHAnsi" w:cs="HelveticaNeueLTStd-Lt"/>
          <w:color w:val="auto"/>
          <w:szCs w:val="22"/>
        </w:rPr>
        <w:footnoteReference w:id="13"/>
      </w:r>
    </w:p>
    <w:p w:rsidR="00AF55A0" w:rsidRPr="00624CD4" w:rsidRDefault="00D87F1C" w:rsidP="00BC6D30">
      <w:pPr>
        <w:pStyle w:val="NormalWeb"/>
        <w:spacing w:line="240" w:lineRule="auto"/>
        <w:jc w:val="both"/>
        <w:rPr>
          <w:rFonts w:asciiTheme="minorHAnsi" w:hAnsiTheme="minorHAnsi"/>
          <w:color w:val="auto"/>
          <w:sz w:val="22"/>
          <w:szCs w:val="22"/>
        </w:rPr>
      </w:pPr>
      <w:r>
        <w:rPr>
          <w:rFonts w:asciiTheme="minorHAnsi" w:hAnsiTheme="minorHAnsi" w:cs="HelveticaNeueLTStd-Lt"/>
          <w:color w:val="auto"/>
          <w:sz w:val="22"/>
          <w:szCs w:val="22"/>
        </w:rPr>
        <w:t>In this context SGP is well positioned to provide ver</w:t>
      </w:r>
      <w:r w:rsidR="00AF55A0" w:rsidRPr="00624CD4">
        <w:rPr>
          <w:rFonts w:asciiTheme="minorHAnsi" w:hAnsiTheme="minorHAnsi" w:cs="HelveticaNeueLTStd-Lt"/>
          <w:color w:val="auto"/>
          <w:sz w:val="22"/>
          <w:szCs w:val="22"/>
        </w:rPr>
        <w:t xml:space="preserve">satile, flexible bottom-up community solutions </w:t>
      </w:r>
      <w:r w:rsidR="00AF55A0" w:rsidRPr="00624CD4">
        <w:rPr>
          <w:rStyle w:val="s6"/>
          <w:rFonts w:asciiTheme="minorHAnsi" w:hAnsiTheme="minorHAnsi"/>
          <w:color w:val="auto"/>
          <w:sz w:val="22"/>
          <w:szCs w:val="22"/>
        </w:rPr>
        <w:t xml:space="preserve">targeted towards specific demand sectors that link energy to productive uses and development priorities such as agriculture, youth employment, enterprise and industry, mining, fishing, women empowerment, health, education, environment, water and community services. Such solutions can then be scaled up through facilitating adoption of new technologies, building </w:t>
      </w:r>
      <w:r w:rsidR="00AF55A0" w:rsidRPr="00624CD4">
        <w:rPr>
          <w:rFonts w:asciiTheme="minorHAnsi" w:eastAsia="Calibri" w:hAnsiTheme="minorHAnsi"/>
          <w:color w:val="auto"/>
          <w:sz w:val="22"/>
          <w:szCs w:val="22"/>
          <w:lang w:val="en-GB"/>
        </w:rPr>
        <w:t>enabling policy and institutional frameworks</w:t>
      </w:r>
      <w:r w:rsidR="00AF55A0" w:rsidRPr="00624CD4">
        <w:rPr>
          <w:rFonts w:asciiTheme="minorHAnsi" w:hAnsiTheme="minorHAnsi"/>
          <w:color w:val="auto"/>
          <w:sz w:val="22"/>
          <w:szCs w:val="22"/>
          <w:shd w:val="clear" w:color="auto" w:fill="FFFFFF"/>
        </w:rPr>
        <w:t xml:space="preserve">, including at the community level, as well as the identification and dissemination of best practices and advocacy. </w:t>
      </w:r>
    </w:p>
    <w:p w:rsidR="002E0C73" w:rsidRPr="00284696" w:rsidRDefault="002E0C73" w:rsidP="00284696">
      <w:pPr>
        <w:jc w:val="both"/>
        <w:rPr>
          <w:rFonts w:asciiTheme="minorHAnsi" w:hAnsiTheme="minorHAnsi"/>
          <w:sz w:val="22"/>
          <w:szCs w:val="22"/>
        </w:rPr>
      </w:pPr>
      <w:r w:rsidRPr="00284696">
        <w:rPr>
          <w:rFonts w:asciiTheme="minorHAnsi" w:hAnsiTheme="minorHAnsi"/>
          <w:sz w:val="22"/>
          <w:szCs w:val="22"/>
        </w:rPr>
        <w:t>With SGP’s work in the climat</w:t>
      </w:r>
      <w:r w:rsidR="00AF1F7B" w:rsidRPr="00284696">
        <w:rPr>
          <w:rFonts w:asciiTheme="minorHAnsi" w:hAnsiTheme="minorHAnsi"/>
          <w:sz w:val="22"/>
          <w:szCs w:val="22"/>
        </w:rPr>
        <w:t xml:space="preserve">e change focal area, </w:t>
      </w:r>
      <w:r w:rsidR="00284696">
        <w:rPr>
          <w:rFonts w:asciiTheme="minorHAnsi" w:hAnsiTheme="minorHAnsi"/>
          <w:sz w:val="22"/>
          <w:szCs w:val="22"/>
        </w:rPr>
        <w:t>over</w:t>
      </w:r>
      <w:r w:rsidR="00AF1F7B" w:rsidRPr="00284696">
        <w:rPr>
          <w:rFonts w:asciiTheme="minorHAnsi" w:hAnsiTheme="minorHAnsi"/>
          <w:sz w:val="22"/>
          <w:szCs w:val="22"/>
        </w:rPr>
        <w:t xml:space="preserve"> </w:t>
      </w:r>
      <w:r w:rsidR="00284696">
        <w:rPr>
          <w:rFonts w:asciiTheme="minorHAnsi" w:hAnsiTheme="minorHAnsi"/>
          <w:sz w:val="22"/>
          <w:szCs w:val="22"/>
        </w:rPr>
        <w:t>4</w:t>
      </w:r>
      <w:r w:rsidRPr="00284696">
        <w:rPr>
          <w:rFonts w:asciiTheme="minorHAnsi" w:hAnsiTheme="minorHAnsi"/>
          <w:sz w:val="22"/>
          <w:szCs w:val="22"/>
        </w:rPr>
        <w:t>,000 projects (</w:t>
      </w:r>
      <w:r w:rsidR="00AF1F7B" w:rsidRPr="00284696">
        <w:rPr>
          <w:rFonts w:asciiTheme="minorHAnsi" w:hAnsiTheme="minorHAnsi"/>
          <w:sz w:val="22"/>
          <w:szCs w:val="22"/>
        </w:rPr>
        <w:t xml:space="preserve">historically </w:t>
      </w:r>
      <w:r w:rsidRPr="00284696">
        <w:rPr>
          <w:rFonts w:asciiTheme="minorHAnsi" w:hAnsiTheme="minorHAnsi"/>
          <w:sz w:val="22"/>
          <w:szCs w:val="22"/>
        </w:rPr>
        <w:t xml:space="preserve">33% on renewable energy and 27% on energy efficiency) are available to show innovative community low-carbon technologies that are adapted to local conditions and significantly contributing to provision of sustainable energy services and reduction of harmful GHG emissions while generating other co-benefits such as improved resilience and livelihoods. </w:t>
      </w:r>
      <w:r w:rsidR="00AF1F7B" w:rsidRPr="00284696">
        <w:rPr>
          <w:rFonts w:asciiTheme="minorHAnsi" w:eastAsiaTheme="minorHAnsi" w:hAnsiTheme="minorHAnsi"/>
          <w:color w:val="000000"/>
          <w:sz w:val="22"/>
          <w:szCs w:val="22"/>
        </w:rPr>
        <w:t>SGP emphasized catalytic investment focusing on support and commercialization of innovative projects including</w:t>
      </w:r>
      <w:r w:rsidR="00284696" w:rsidRPr="00284696">
        <w:rPr>
          <w:rFonts w:asciiTheme="minorHAnsi" w:eastAsiaTheme="minorHAnsi" w:hAnsiTheme="minorHAnsi"/>
          <w:color w:val="000000"/>
          <w:sz w:val="22"/>
          <w:szCs w:val="22"/>
        </w:rPr>
        <w:t xml:space="preserve"> various technologies such as</w:t>
      </w:r>
      <w:r w:rsidR="00AF1F7B" w:rsidRPr="00284696">
        <w:rPr>
          <w:rFonts w:asciiTheme="minorHAnsi" w:eastAsiaTheme="minorHAnsi" w:hAnsiTheme="minorHAnsi"/>
          <w:color w:val="000000"/>
          <w:sz w:val="22"/>
          <w:szCs w:val="22"/>
        </w:rPr>
        <w:t xml:space="preserve"> (</w:t>
      </w:r>
      <w:proofErr w:type="spellStart"/>
      <w:r w:rsidR="00AF1F7B" w:rsidRPr="00284696">
        <w:rPr>
          <w:rFonts w:asciiTheme="minorHAnsi" w:eastAsiaTheme="minorHAnsi" w:hAnsiTheme="minorHAnsi"/>
          <w:color w:val="000000"/>
          <w:sz w:val="22"/>
          <w:szCs w:val="22"/>
        </w:rPr>
        <w:t>i</w:t>
      </w:r>
      <w:proofErr w:type="spellEnd"/>
      <w:r w:rsidR="00AF1F7B" w:rsidRPr="00284696">
        <w:rPr>
          <w:rFonts w:asciiTheme="minorHAnsi" w:eastAsiaTheme="minorHAnsi" w:hAnsiTheme="minorHAnsi"/>
          <w:color w:val="000000"/>
          <w:sz w:val="22"/>
          <w:szCs w:val="22"/>
        </w:rPr>
        <w:t xml:space="preserve">) biogas; (ii) biofuel as alternative to diesel or kerosene; (iii) solar energy for water heating and electricity; and </w:t>
      </w:r>
      <w:proofErr w:type="gramStart"/>
      <w:r w:rsidR="00AF1F7B" w:rsidRPr="00284696">
        <w:rPr>
          <w:rFonts w:asciiTheme="minorHAnsi" w:eastAsiaTheme="minorHAnsi" w:hAnsiTheme="minorHAnsi"/>
          <w:color w:val="000000"/>
          <w:sz w:val="22"/>
          <w:szCs w:val="22"/>
        </w:rPr>
        <w:t>(iv) hydro</w:t>
      </w:r>
      <w:proofErr w:type="gramEnd"/>
      <w:r w:rsidR="00AF1F7B" w:rsidRPr="00284696">
        <w:rPr>
          <w:rFonts w:asciiTheme="minorHAnsi" w:eastAsiaTheme="minorHAnsi" w:hAnsiTheme="minorHAnsi"/>
          <w:color w:val="000000"/>
          <w:sz w:val="22"/>
          <w:szCs w:val="22"/>
        </w:rPr>
        <w:t xml:space="preserve"> energy such as micro-hydro and watermills. Energy efficiency was supported widely in both rural and urban communities. In cities, SGP supported communities in their efforts to use energy efficient appliances and build energy efficient housing. In rural areas, the focus was on reducing the use of firewood by promoting efficient cooking technologies.</w:t>
      </w:r>
      <w:r w:rsidR="00284696" w:rsidRPr="00284696">
        <w:rPr>
          <w:rFonts w:asciiTheme="minorHAnsi" w:eastAsiaTheme="minorHAnsi" w:hAnsiTheme="minorHAnsi"/>
          <w:color w:val="000000"/>
          <w:sz w:val="22"/>
          <w:szCs w:val="22"/>
        </w:rPr>
        <w:t xml:space="preserve"> </w:t>
      </w:r>
      <w:r w:rsidRPr="00284696">
        <w:rPr>
          <w:rFonts w:asciiTheme="minorHAnsi" w:hAnsiTheme="minorHAnsi"/>
          <w:sz w:val="22"/>
          <w:szCs w:val="22"/>
        </w:rPr>
        <w:t xml:space="preserve">While small in scale, these successful pilot initiatives can be integrated and scaled up within larger national and international frameworks such as NAMAs (Nationally Appropriate Mitigation Actions), LEDS (Low Emission </w:t>
      </w:r>
      <w:r w:rsidRPr="00284696">
        <w:rPr>
          <w:rFonts w:asciiTheme="minorHAnsi" w:hAnsiTheme="minorHAnsi"/>
          <w:sz w:val="22"/>
          <w:szCs w:val="22"/>
        </w:rPr>
        <w:lastRenderedPageBreak/>
        <w:t xml:space="preserve">Development Strategies), Sustainable Energy for All (SE4ALL), as well as in the new initiatives taking shape with potential support from the Green Climate Fund and other funders. </w:t>
      </w:r>
    </w:p>
    <w:p w:rsidR="002E0C73" w:rsidRPr="005B22A1" w:rsidRDefault="002E0C73" w:rsidP="002E0C73">
      <w:pPr>
        <w:jc w:val="both"/>
        <w:rPr>
          <w:sz w:val="20"/>
          <w:szCs w:val="20"/>
          <w:shd w:val="clear" w:color="auto" w:fill="FFFFFF"/>
        </w:rPr>
      </w:pPr>
    </w:p>
    <w:p w:rsidR="002E0C73" w:rsidRDefault="002E0C73" w:rsidP="002E0C73">
      <w:pPr>
        <w:jc w:val="both"/>
      </w:pPr>
    </w:p>
    <w:p w:rsidR="00552175" w:rsidRPr="007076C4" w:rsidRDefault="001C36AF" w:rsidP="0046218D">
      <w:pPr>
        <w:jc w:val="both"/>
        <w:rPr>
          <w:rFonts w:asciiTheme="minorHAnsi" w:hAnsiTheme="minorHAnsi" w:cs="Arial"/>
          <w:b/>
          <w:caps/>
          <w:sz w:val="22"/>
          <w:szCs w:val="22"/>
        </w:rPr>
      </w:pPr>
      <w:r w:rsidRPr="00204F03">
        <w:rPr>
          <w:rFonts w:asciiTheme="minorHAnsi" w:hAnsiTheme="minorHAnsi" w:cs="Arial"/>
          <w:b/>
          <w:caps/>
          <w:sz w:val="22"/>
          <w:szCs w:val="22"/>
        </w:rPr>
        <w:t>OBJECTIVES</w:t>
      </w:r>
      <w:r>
        <w:rPr>
          <w:rFonts w:asciiTheme="minorHAnsi" w:hAnsiTheme="minorHAnsi" w:cs="Arial"/>
          <w:b/>
          <w:caps/>
          <w:sz w:val="22"/>
          <w:szCs w:val="22"/>
        </w:rPr>
        <w:t xml:space="preserve"> </w:t>
      </w:r>
    </w:p>
    <w:p w:rsidR="002E0C73" w:rsidRPr="00E87919" w:rsidRDefault="002E0C73" w:rsidP="002E0C73">
      <w:pPr>
        <w:spacing w:before="120"/>
        <w:jc w:val="both"/>
        <w:rPr>
          <w:rStyle w:val="PageNumber"/>
          <w:rFonts w:cs="Arial"/>
          <w:sz w:val="20"/>
          <w:szCs w:val="20"/>
        </w:rPr>
      </w:pPr>
    </w:p>
    <w:p w:rsidR="00204F03" w:rsidRPr="004D7CF4" w:rsidRDefault="00204F03" w:rsidP="00204F03">
      <w:pPr>
        <w:jc w:val="both"/>
        <w:rPr>
          <w:rFonts w:asciiTheme="minorHAnsi" w:hAnsiTheme="minorHAnsi" w:cs="Arial"/>
          <w:sz w:val="22"/>
          <w:szCs w:val="22"/>
        </w:rPr>
      </w:pPr>
      <w:r>
        <w:rPr>
          <w:rFonts w:asciiTheme="minorHAnsi" w:eastAsiaTheme="minorHAnsi" w:hAnsiTheme="minorHAnsi"/>
          <w:color w:val="000000"/>
          <w:sz w:val="22"/>
          <w:szCs w:val="22"/>
        </w:rPr>
        <w:t xml:space="preserve">In OP6 </w:t>
      </w:r>
      <w:r w:rsidR="002E0C73" w:rsidRPr="007076C4">
        <w:rPr>
          <w:rFonts w:asciiTheme="minorHAnsi" w:eastAsiaTheme="minorHAnsi" w:hAnsiTheme="minorHAnsi"/>
          <w:color w:val="000000"/>
          <w:sz w:val="22"/>
          <w:szCs w:val="22"/>
        </w:rPr>
        <w:t>SGP will focus on providing bottom-up energy solutions that are low-cost and provide high potential for carbon emissions reductions including small hydro, bioenergy systems from waste and efficient stoves. Such solutions aligned with national country strategies (e.g., NAMAs, energy access policies etc.) are a crucial part of the “</w:t>
      </w:r>
      <w:proofErr w:type="spellStart"/>
      <w:r w:rsidR="002E0C73" w:rsidRPr="007076C4">
        <w:rPr>
          <w:rFonts w:asciiTheme="minorHAnsi" w:eastAsiaTheme="minorHAnsi" w:hAnsiTheme="minorHAnsi"/>
          <w:color w:val="000000"/>
          <w:sz w:val="22"/>
          <w:szCs w:val="22"/>
        </w:rPr>
        <w:t>decarbonization</w:t>
      </w:r>
      <w:proofErr w:type="spellEnd"/>
      <w:r w:rsidR="002E0C73" w:rsidRPr="007076C4">
        <w:rPr>
          <w:rFonts w:asciiTheme="minorHAnsi" w:eastAsiaTheme="minorHAnsi" w:hAnsiTheme="minorHAnsi"/>
          <w:color w:val="000000"/>
          <w:sz w:val="22"/>
          <w:szCs w:val="22"/>
        </w:rPr>
        <w:t xml:space="preserve">”, </w:t>
      </w:r>
      <w:r w:rsidR="007076C4">
        <w:rPr>
          <w:rFonts w:asciiTheme="minorHAnsi" w:eastAsiaTheme="minorHAnsi" w:hAnsiTheme="minorHAnsi"/>
          <w:color w:val="000000"/>
          <w:sz w:val="22"/>
          <w:szCs w:val="22"/>
        </w:rPr>
        <w:t xml:space="preserve">while </w:t>
      </w:r>
      <w:r w:rsidR="002E0C73" w:rsidRPr="007076C4">
        <w:rPr>
          <w:rFonts w:asciiTheme="minorHAnsi" w:eastAsiaTheme="minorHAnsi" w:hAnsiTheme="minorHAnsi"/>
          <w:color w:val="000000"/>
          <w:sz w:val="22"/>
          <w:szCs w:val="22"/>
        </w:rPr>
        <w:t xml:space="preserve">addressing energy service needs of rural, urban and remote communities and entrepreneurs, who cannot be served by the central grid in case of electricity or centralized distribution systems in case of cooking and heating fuels.  </w:t>
      </w:r>
      <w:r>
        <w:rPr>
          <w:rFonts w:asciiTheme="minorHAnsi" w:eastAsiaTheme="minorHAnsi" w:hAnsiTheme="minorHAnsi"/>
          <w:color w:val="000000"/>
          <w:sz w:val="22"/>
          <w:szCs w:val="22"/>
        </w:rPr>
        <w:t xml:space="preserve">The interventions are expected to contribute to </w:t>
      </w:r>
      <w:r w:rsidRPr="007076C4">
        <w:rPr>
          <w:rFonts w:asciiTheme="minorHAnsi" w:eastAsiaTheme="minorHAnsi" w:hAnsiTheme="minorHAnsi"/>
          <w:color w:val="000000"/>
          <w:sz w:val="22"/>
          <w:szCs w:val="22"/>
        </w:rPr>
        <w:t xml:space="preserve">satisfying global demand for energy services for people without access to electricity and those that still rely on traditional biomass for cooking. </w:t>
      </w:r>
    </w:p>
    <w:p w:rsidR="007076C4" w:rsidRDefault="007076C4" w:rsidP="007076C4">
      <w:pPr>
        <w:jc w:val="both"/>
        <w:rPr>
          <w:rFonts w:asciiTheme="minorHAnsi" w:eastAsiaTheme="minorHAnsi" w:hAnsiTheme="minorHAnsi"/>
          <w:color w:val="000000"/>
          <w:sz w:val="22"/>
          <w:szCs w:val="22"/>
        </w:rPr>
      </w:pPr>
    </w:p>
    <w:p w:rsidR="00366F82" w:rsidRDefault="002E0C73" w:rsidP="00366F82">
      <w:pPr>
        <w:autoSpaceDE w:val="0"/>
        <w:autoSpaceDN w:val="0"/>
        <w:jc w:val="both"/>
        <w:rPr>
          <w:rFonts w:ascii="Calibri" w:hAnsi="Calibri"/>
          <w:sz w:val="22"/>
          <w:szCs w:val="22"/>
        </w:rPr>
      </w:pPr>
      <w:r w:rsidRPr="007076C4">
        <w:rPr>
          <w:rFonts w:asciiTheme="minorHAnsi" w:eastAsiaTheme="minorHAnsi" w:hAnsiTheme="minorHAnsi"/>
          <w:color w:val="000000"/>
          <w:sz w:val="22"/>
          <w:szCs w:val="22"/>
        </w:rPr>
        <w:t>Such bottom-up energy solutions will also use integrated approach going beyond energy sector aiming at increasing climate resilience, reducing poverty, enhancing gender equality and achieving the sustainable development goals.</w:t>
      </w:r>
      <w:r w:rsidR="00366F82" w:rsidRPr="004C4AFE">
        <w:rPr>
          <w:rFonts w:ascii="Calibri" w:hAnsi="Calibri"/>
          <w:sz w:val="22"/>
          <w:szCs w:val="22"/>
        </w:rPr>
        <w:t xml:space="preserve"> SGP is multifocal in nature and is uniquely positioned to promote synergy across the various GEF focal areas and corresponding conventions,  according to GEF -6 programming directions, which emphasize that “coordination of clean energy policies with relevant policies in other areas, such as agriculture, rural development, health, poverty eradication, gender equality and women’s empowerment, and energy security, have the potential to generate synergistic co-benefits at the local, national, and global levels.”</w:t>
      </w:r>
      <w:r w:rsidR="00366F82" w:rsidRPr="001D679B">
        <w:rPr>
          <w:rStyle w:val="FootnoteReference"/>
          <w:sz w:val="22"/>
        </w:rPr>
        <w:footnoteReference w:id="14"/>
      </w:r>
      <w:r w:rsidR="00366F82" w:rsidRPr="004C4AFE">
        <w:rPr>
          <w:rFonts w:ascii="Calibri" w:hAnsi="Calibri"/>
          <w:sz w:val="22"/>
          <w:szCs w:val="22"/>
        </w:rPr>
        <w:t xml:space="preserve"> </w:t>
      </w:r>
      <w:r w:rsidR="000F7F91">
        <w:rPr>
          <w:rFonts w:ascii="Calibri" w:hAnsi="Calibri"/>
          <w:sz w:val="22"/>
          <w:szCs w:val="22"/>
        </w:rPr>
        <w:t xml:space="preserve">This integrated approach is also consistent with UNDP focus on poverty reduction and inclusive sustainable development. </w:t>
      </w:r>
    </w:p>
    <w:p w:rsidR="00433908" w:rsidRPr="004C4AFE" w:rsidRDefault="00433908" w:rsidP="00366F82">
      <w:pPr>
        <w:autoSpaceDE w:val="0"/>
        <w:autoSpaceDN w:val="0"/>
        <w:jc w:val="both"/>
        <w:rPr>
          <w:rFonts w:ascii="Calibri" w:hAnsi="Calibri"/>
          <w:sz w:val="22"/>
          <w:szCs w:val="22"/>
        </w:rPr>
      </w:pPr>
    </w:p>
    <w:p w:rsidR="002E0C73" w:rsidRDefault="002E0C73" w:rsidP="007076C4">
      <w:pPr>
        <w:jc w:val="both"/>
        <w:rPr>
          <w:rFonts w:asciiTheme="minorHAnsi" w:hAnsiTheme="minorHAnsi"/>
          <w:sz w:val="22"/>
          <w:szCs w:val="22"/>
        </w:rPr>
      </w:pPr>
      <w:r w:rsidRPr="007076C4">
        <w:rPr>
          <w:rFonts w:asciiTheme="minorHAnsi" w:eastAsiaTheme="minorHAnsi" w:hAnsiTheme="minorHAnsi"/>
          <w:color w:val="000000"/>
          <w:sz w:val="22"/>
          <w:szCs w:val="22"/>
        </w:rPr>
        <w:t>These solutions would be easily replicable in similar countries and SGP will facilitate knowledge exchanges between communities potentially including programmatic regional initiatives to achieve greater impact.</w:t>
      </w:r>
      <w:r w:rsidRPr="007076C4">
        <w:rPr>
          <w:rFonts w:asciiTheme="minorHAnsi" w:eastAsiaTheme="minorHAnsi" w:hAnsiTheme="minorHAnsi"/>
          <w:sz w:val="22"/>
          <w:szCs w:val="22"/>
        </w:rPr>
        <w:t xml:space="preserve"> </w:t>
      </w:r>
      <w:r w:rsidR="007076C4" w:rsidRPr="007076C4">
        <w:rPr>
          <w:rFonts w:asciiTheme="minorHAnsi" w:hAnsiTheme="minorHAnsi"/>
          <w:sz w:val="22"/>
          <w:szCs w:val="22"/>
        </w:rPr>
        <w:t>Such efforts will contribute to GEF climate change objectives, which include “support for energy access initiatives at the local level, including demonstrations and piloting of renewable options”</w:t>
      </w:r>
      <w:r w:rsidR="007076C4" w:rsidRPr="007076C4">
        <w:rPr>
          <w:rStyle w:val="FootnoteReference"/>
          <w:rFonts w:asciiTheme="minorHAnsi" w:hAnsiTheme="minorHAnsi"/>
          <w:sz w:val="22"/>
          <w:szCs w:val="22"/>
        </w:rPr>
        <w:footnoteReference w:id="15"/>
      </w:r>
      <w:r w:rsidR="007076C4" w:rsidRPr="007076C4">
        <w:rPr>
          <w:rFonts w:asciiTheme="minorHAnsi" w:hAnsiTheme="minorHAnsi"/>
          <w:sz w:val="22"/>
          <w:szCs w:val="22"/>
        </w:rPr>
        <w:t xml:space="preserve">. </w:t>
      </w:r>
      <w:r w:rsidRPr="007076C4">
        <w:rPr>
          <w:rFonts w:asciiTheme="minorHAnsi" w:eastAsiaTheme="minorHAnsi" w:hAnsiTheme="minorHAnsi"/>
          <w:color w:val="000000"/>
          <w:sz w:val="22"/>
          <w:szCs w:val="22"/>
        </w:rPr>
        <w:t xml:space="preserve">SGP will also align its efforts with global initiative Sustainable Energy for All (SE4ALL) to </w:t>
      </w:r>
      <w:r w:rsidR="007076C4" w:rsidRPr="007076C4">
        <w:rPr>
          <w:rFonts w:asciiTheme="minorHAnsi" w:hAnsiTheme="minorHAnsi"/>
          <w:sz w:val="22"/>
          <w:szCs w:val="22"/>
        </w:rPr>
        <w:t>facilitate mainstreaming and scaling up</w:t>
      </w:r>
      <w:r w:rsidRPr="007076C4">
        <w:rPr>
          <w:rFonts w:asciiTheme="minorHAnsi" w:eastAsiaTheme="minorHAnsi" w:hAnsiTheme="minorHAnsi"/>
          <w:color w:val="000000"/>
          <w:sz w:val="22"/>
          <w:szCs w:val="22"/>
        </w:rPr>
        <w:t>.</w:t>
      </w:r>
      <w:r w:rsidR="007076C4" w:rsidRPr="007076C4">
        <w:rPr>
          <w:rFonts w:asciiTheme="minorHAnsi" w:hAnsiTheme="minorHAnsi"/>
          <w:sz w:val="22"/>
          <w:szCs w:val="22"/>
        </w:rPr>
        <w:t xml:space="preserve"> SGP is well positioned to meet the goals of “Sustainable Energy for All” </w:t>
      </w:r>
      <w:r w:rsidRPr="007076C4">
        <w:rPr>
          <w:rFonts w:asciiTheme="minorHAnsi" w:hAnsiTheme="minorHAnsi"/>
          <w:sz w:val="22"/>
          <w:szCs w:val="22"/>
        </w:rPr>
        <w:t>as SGP’s work with CSOs is consistent with SE4ALL’s strategy emphasizing the ability of CSOs to directly assist the poor.</w:t>
      </w:r>
      <w:r w:rsidRPr="007076C4">
        <w:rPr>
          <w:rStyle w:val="FootnoteReference"/>
          <w:rFonts w:asciiTheme="minorHAnsi" w:hAnsiTheme="minorHAnsi"/>
          <w:sz w:val="22"/>
          <w:szCs w:val="22"/>
        </w:rPr>
        <w:footnoteReference w:id="16"/>
      </w:r>
    </w:p>
    <w:p w:rsidR="00433908" w:rsidRDefault="00433908" w:rsidP="007076C4">
      <w:pPr>
        <w:jc w:val="both"/>
        <w:rPr>
          <w:rFonts w:asciiTheme="minorHAnsi" w:hAnsiTheme="minorHAnsi"/>
          <w:sz w:val="22"/>
          <w:szCs w:val="22"/>
        </w:rPr>
      </w:pPr>
    </w:p>
    <w:p w:rsidR="00433908" w:rsidRPr="00087608" w:rsidRDefault="004B6F06" w:rsidP="007076C4">
      <w:pPr>
        <w:jc w:val="both"/>
        <w:rPr>
          <w:rFonts w:asciiTheme="minorHAnsi" w:hAnsiTheme="minorHAnsi"/>
          <w:sz w:val="22"/>
          <w:szCs w:val="22"/>
          <w:shd w:val="clear" w:color="auto" w:fill="FFFFFF"/>
        </w:rPr>
      </w:pPr>
      <w:r>
        <w:rPr>
          <w:rFonts w:asciiTheme="minorHAnsi" w:hAnsiTheme="minorHAnsi"/>
          <w:sz w:val="22"/>
          <w:szCs w:val="22"/>
        </w:rPr>
        <w:t>SGP</w:t>
      </w:r>
      <w:r w:rsidR="00433908" w:rsidRPr="004B6F06">
        <w:rPr>
          <w:rFonts w:asciiTheme="minorHAnsi" w:hAnsiTheme="minorHAnsi"/>
          <w:sz w:val="22"/>
          <w:szCs w:val="22"/>
        </w:rPr>
        <w:t xml:space="preserve"> will also attempt to identify, describe, measure, and quantify the co-benefits of the interventions, </w:t>
      </w:r>
      <w:r w:rsidRPr="004B6F06">
        <w:rPr>
          <w:rFonts w:asciiTheme="minorHAnsi" w:hAnsiTheme="minorHAnsi"/>
          <w:sz w:val="22"/>
          <w:szCs w:val="22"/>
        </w:rPr>
        <w:t>to the extent</w:t>
      </w:r>
      <w:r w:rsidR="00433908" w:rsidRPr="004B6F06">
        <w:rPr>
          <w:rFonts w:asciiTheme="minorHAnsi" w:hAnsiTheme="minorHAnsi"/>
          <w:sz w:val="22"/>
          <w:szCs w:val="22"/>
        </w:rPr>
        <w:t xml:space="preserve"> possible. This is one of the priorities identified for the academic research in the fields related </w:t>
      </w:r>
      <w:r>
        <w:rPr>
          <w:rFonts w:asciiTheme="minorHAnsi" w:hAnsiTheme="minorHAnsi"/>
          <w:sz w:val="22"/>
          <w:szCs w:val="22"/>
        </w:rPr>
        <w:t xml:space="preserve">to </w:t>
      </w:r>
      <w:r w:rsidR="00433908" w:rsidRPr="004B6F06">
        <w:rPr>
          <w:rFonts w:asciiTheme="minorHAnsi" w:hAnsiTheme="minorHAnsi"/>
          <w:sz w:val="22"/>
          <w:szCs w:val="22"/>
        </w:rPr>
        <w:t xml:space="preserve">climate change, which would help to better understand the </w:t>
      </w:r>
      <w:r w:rsidRPr="004B6F06">
        <w:rPr>
          <w:rFonts w:asciiTheme="minorHAnsi" w:hAnsiTheme="minorHAnsi"/>
          <w:sz w:val="22"/>
          <w:szCs w:val="22"/>
        </w:rPr>
        <w:t xml:space="preserve">nature of transition to low carbon economy and </w:t>
      </w:r>
      <w:r w:rsidR="00CA5952">
        <w:rPr>
          <w:rFonts w:asciiTheme="minorHAnsi" w:hAnsiTheme="minorHAnsi"/>
          <w:sz w:val="22"/>
          <w:szCs w:val="22"/>
        </w:rPr>
        <w:t xml:space="preserve">the </w:t>
      </w:r>
      <w:r w:rsidR="00433908" w:rsidRPr="004B6F06">
        <w:rPr>
          <w:rFonts w:asciiTheme="minorHAnsi" w:hAnsiTheme="minorHAnsi"/>
          <w:sz w:val="22"/>
          <w:szCs w:val="22"/>
        </w:rPr>
        <w:t>relationship between climate action, poverty and inequality</w:t>
      </w:r>
      <w:r w:rsidRPr="004B6F06">
        <w:rPr>
          <w:rStyle w:val="FootnoteReference"/>
          <w:rFonts w:asciiTheme="minorHAnsi" w:hAnsiTheme="minorHAnsi"/>
          <w:sz w:val="22"/>
          <w:szCs w:val="22"/>
        </w:rPr>
        <w:footnoteReference w:id="17"/>
      </w:r>
      <w:r w:rsidR="00433908" w:rsidRPr="004B6F06">
        <w:rPr>
          <w:rFonts w:asciiTheme="minorHAnsi" w:hAnsiTheme="minorHAnsi"/>
          <w:sz w:val="22"/>
          <w:szCs w:val="22"/>
        </w:rPr>
        <w:t xml:space="preserve">. </w:t>
      </w:r>
      <w:r w:rsidR="00EB0BB6" w:rsidRPr="000F7F91">
        <w:rPr>
          <w:rFonts w:asciiTheme="minorHAnsi" w:eastAsiaTheme="minorEastAsia" w:hAnsiTheme="minorHAnsi"/>
          <w:sz w:val="22"/>
          <w:szCs w:val="22"/>
          <w:lang w:eastAsia="ja-JP"/>
        </w:rPr>
        <w:t>Moreover, recent study has shown that small scale mitigation initiatives</w:t>
      </w:r>
      <w:r w:rsidR="00EB0BB6">
        <w:rPr>
          <w:rFonts w:asciiTheme="minorHAnsi" w:eastAsiaTheme="minorEastAsia" w:hAnsiTheme="minorHAnsi"/>
          <w:sz w:val="22"/>
          <w:szCs w:val="22"/>
          <w:lang w:eastAsia="ja-JP"/>
        </w:rPr>
        <w:t>, similar to SGP interventions,</w:t>
      </w:r>
      <w:r w:rsidR="00EB0BB6" w:rsidRPr="000F7F91">
        <w:rPr>
          <w:rFonts w:asciiTheme="minorHAnsi" w:eastAsiaTheme="minorEastAsia" w:hAnsiTheme="minorHAnsi"/>
          <w:sz w:val="22"/>
          <w:szCs w:val="22"/>
          <w:lang w:eastAsia="ja-JP"/>
        </w:rPr>
        <w:t xml:space="preserve"> focusing on energy access produce additional socio–economic, health and environmental co-benefits worth millions of dollars</w:t>
      </w:r>
      <w:r w:rsidR="00EB0BB6" w:rsidRPr="000F7F91">
        <w:rPr>
          <w:rFonts w:asciiTheme="minorHAnsi" w:eastAsiaTheme="minorEastAsia" w:hAnsiTheme="minorHAnsi"/>
          <w:sz w:val="22"/>
          <w:szCs w:val="22"/>
          <w:vertAlign w:val="superscript"/>
          <w:lang w:eastAsia="ja-JP"/>
        </w:rPr>
        <w:footnoteReference w:id="18"/>
      </w:r>
      <w:r w:rsidR="00EB0BB6" w:rsidRPr="000F7F91">
        <w:rPr>
          <w:rFonts w:asciiTheme="minorHAnsi" w:eastAsiaTheme="minorEastAsia" w:hAnsiTheme="minorHAnsi"/>
          <w:sz w:val="22"/>
          <w:szCs w:val="22"/>
          <w:lang w:eastAsia="ja-JP"/>
        </w:rPr>
        <w:t xml:space="preserve">. </w:t>
      </w:r>
      <w:r w:rsidR="00EB0BB6">
        <w:rPr>
          <w:rFonts w:asciiTheme="minorHAnsi" w:eastAsiaTheme="minorEastAsia" w:hAnsiTheme="minorHAnsi"/>
          <w:sz w:val="22"/>
          <w:szCs w:val="22"/>
          <w:lang w:eastAsia="ja-JP"/>
        </w:rPr>
        <w:t xml:space="preserve"> </w:t>
      </w:r>
      <w:r w:rsidRPr="004B6F06">
        <w:rPr>
          <w:rFonts w:asciiTheme="minorHAnsi" w:hAnsiTheme="minorHAnsi"/>
          <w:sz w:val="22"/>
          <w:szCs w:val="22"/>
        </w:rPr>
        <w:t xml:space="preserve">In OP6 SGP will work more closely with academic institutions, including in researching co-benefits, which could potentially guide and inform scaling up and policy development. </w:t>
      </w:r>
    </w:p>
    <w:p w:rsidR="002C0504" w:rsidRDefault="002C0504" w:rsidP="0046218D">
      <w:pPr>
        <w:jc w:val="both"/>
        <w:rPr>
          <w:rFonts w:asciiTheme="minorHAnsi" w:hAnsiTheme="minorHAnsi" w:cs="Arial"/>
          <w:sz w:val="22"/>
          <w:szCs w:val="22"/>
        </w:rPr>
      </w:pPr>
    </w:p>
    <w:p w:rsidR="003005FA" w:rsidRPr="004D7CF4" w:rsidRDefault="001C36AF" w:rsidP="0046218D">
      <w:pPr>
        <w:jc w:val="both"/>
        <w:rPr>
          <w:rFonts w:asciiTheme="minorHAnsi" w:hAnsiTheme="minorHAnsi" w:cs="Arial"/>
          <w:b/>
          <w:caps/>
          <w:sz w:val="22"/>
          <w:szCs w:val="22"/>
        </w:rPr>
      </w:pPr>
      <w:r w:rsidRPr="00CA5952">
        <w:rPr>
          <w:rFonts w:asciiTheme="minorHAnsi" w:hAnsiTheme="minorHAnsi" w:cs="Arial"/>
          <w:b/>
          <w:caps/>
          <w:sz w:val="22"/>
          <w:szCs w:val="22"/>
        </w:rPr>
        <w:t>STRATEGIC</w:t>
      </w:r>
      <w:r w:rsidR="003005FA" w:rsidRPr="00CA5952">
        <w:rPr>
          <w:rFonts w:asciiTheme="minorHAnsi" w:hAnsiTheme="minorHAnsi" w:cs="Arial"/>
          <w:b/>
          <w:caps/>
          <w:sz w:val="22"/>
          <w:szCs w:val="22"/>
        </w:rPr>
        <w:t xml:space="preserve"> Approach</w:t>
      </w:r>
      <w:r w:rsidR="003005FA" w:rsidRPr="004D7CF4">
        <w:rPr>
          <w:rFonts w:asciiTheme="minorHAnsi" w:hAnsiTheme="minorHAnsi" w:cs="Arial"/>
          <w:b/>
          <w:caps/>
          <w:sz w:val="22"/>
          <w:szCs w:val="22"/>
        </w:rPr>
        <w:t xml:space="preserve"> </w:t>
      </w:r>
    </w:p>
    <w:p w:rsidR="00DC4CC6" w:rsidRDefault="00DC4CC6" w:rsidP="0046218D">
      <w:pPr>
        <w:pStyle w:val="GEFPIFBodyTextNumberedPara"/>
        <w:numPr>
          <w:ilvl w:val="0"/>
          <w:numId w:val="0"/>
        </w:numPr>
        <w:spacing w:after="0"/>
        <w:jc w:val="both"/>
        <w:rPr>
          <w:rFonts w:asciiTheme="minorHAnsi" w:eastAsia="Times New Roman" w:hAnsiTheme="minorHAnsi" w:cs="Arial"/>
          <w:szCs w:val="22"/>
        </w:rPr>
      </w:pPr>
    </w:p>
    <w:p w:rsidR="00366F82" w:rsidRPr="00CC0C70" w:rsidRDefault="00366F82" w:rsidP="00366F82">
      <w:pPr>
        <w:jc w:val="both"/>
        <w:rPr>
          <w:rFonts w:asciiTheme="minorHAnsi" w:hAnsiTheme="minorHAnsi"/>
          <w:sz w:val="22"/>
          <w:szCs w:val="22"/>
        </w:rPr>
      </w:pPr>
      <w:r w:rsidRPr="00CC0C70">
        <w:rPr>
          <w:rFonts w:asciiTheme="minorHAnsi" w:eastAsiaTheme="minorEastAsia" w:hAnsiTheme="minorHAnsi"/>
          <w:sz w:val="22"/>
          <w:szCs w:val="22"/>
          <w:lang w:eastAsia="ja-JP"/>
        </w:rPr>
        <w:t>SGP will focus on high impact low cost emission reduction opportunities, “low hanging fruits” of climate change mitigation supported by emerging scientific evidence such as measures reducing black carbon, a potent short-lived climate pollutant, which is estimated to reduce the warming expected by 2050 by up to 0.5</w:t>
      </w:r>
      <w:r w:rsidR="00CA5952">
        <w:rPr>
          <w:rFonts w:asciiTheme="minorHAnsi" w:eastAsiaTheme="minorEastAsia" w:hAnsiTheme="minorHAnsi"/>
          <w:sz w:val="22"/>
          <w:szCs w:val="22"/>
          <w:lang w:eastAsia="ja-JP"/>
        </w:rPr>
        <w:sym w:font="Symbol" w:char="F0B0"/>
      </w:r>
      <w:r w:rsidR="00CA5952">
        <w:rPr>
          <w:rFonts w:asciiTheme="minorHAnsi" w:eastAsiaTheme="minorEastAsia" w:hAnsiTheme="minorHAnsi"/>
          <w:sz w:val="22"/>
          <w:szCs w:val="22"/>
          <w:lang w:eastAsia="ja-JP"/>
        </w:rPr>
        <w:t xml:space="preserve"> C</w:t>
      </w:r>
      <w:r w:rsidRPr="00CC0C70">
        <w:rPr>
          <w:rFonts w:asciiTheme="minorHAnsi" w:eastAsiaTheme="minorEastAsia" w:hAnsiTheme="minorHAnsi"/>
          <w:sz w:val="22"/>
          <w:szCs w:val="22"/>
          <w:lang w:eastAsia="ja-JP"/>
        </w:rPr>
        <w:t xml:space="preserve">, while also resulting in </w:t>
      </w:r>
      <w:r w:rsidRPr="00CC0C70">
        <w:rPr>
          <w:rFonts w:asciiTheme="minorHAnsi" w:eastAsiaTheme="minorEastAsia" w:hAnsiTheme="minorHAnsi"/>
          <w:sz w:val="22"/>
          <w:szCs w:val="22"/>
          <w:lang w:eastAsia="ja-JP"/>
        </w:rPr>
        <w:lastRenderedPageBreak/>
        <w:t>significant health benefits</w:t>
      </w:r>
      <w:r w:rsidRPr="00CC0C70">
        <w:rPr>
          <w:rFonts w:asciiTheme="minorHAnsi" w:eastAsiaTheme="minorEastAsia" w:hAnsiTheme="minorHAnsi"/>
          <w:sz w:val="22"/>
          <w:szCs w:val="22"/>
          <w:vertAlign w:val="superscript"/>
          <w:lang w:eastAsia="ja-JP"/>
        </w:rPr>
        <w:footnoteReference w:id="19"/>
      </w:r>
      <w:r w:rsidRPr="00CC0C70">
        <w:rPr>
          <w:rFonts w:asciiTheme="minorHAnsi" w:eastAsiaTheme="minorEastAsia" w:hAnsiTheme="minorHAnsi"/>
          <w:sz w:val="22"/>
          <w:szCs w:val="22"/>
          <w:lang w:eastAsia="ja-JP"/>
        </w:rPr>
        <w:t>. SGP can potentially contribute to a large proportion of carbon emission reduction, which for improved cook stoves alone, is estimated at 1 Gt CO</w:t>
      </w:r>
      <w:r w:rsidRPr="00CA5952">
        <w:rPr>
          <w:rFonts w:asciiTheme="minorHAnsi" w:eastAsiaTheme="minorEastAsia" w:hAnsiTheme="minorHAnsi"/>
          <w:sz w:val="18"/>
          <w:szCs w:val="18"/>
          <w:lang w:eastAsia="ja-JP"/>
        </w:rPr>
        <w:t xml:space="preserve">2 </w:t>
      </w:r>
      <w:r w:rsidRPr="00CC0C70">
        <w:rPr>
          <w:rFonts w:asciiTheme="minorHAnsi" w:eastAsiaTheme="minorEastAsia" w:hAnsiTheme="minorHAnsi"/>
          <w:sz w:val="22"/>
          <w:szCs w:val="22"/>
          <w:lang w:eastAsia="ja-JP"/>
        </w:rPr>
        <w:t>per year</w:t>
      </w:r>
      <w:r w:rsidR="00CC0C70" w:rsidRPr="00CC0C70">
        <w:rPr>
          <w:rFonts w:asciiTheme="minorHAnsi" w:eastAsiaTheme="minorEastAsia" w:hAnsiTheme="minorHAnsi"/>
          <w:sz w:val="22"/>
          <w:szCs w:val="22"/>
          <w:lang w:eastAsia="ja-JP"/>
        </w:rPr>
        <w:t xml:space="preserve"> globally</w:t>
      </w:r>
      <w:r w:rsidRPr="00CC0C70">
        <w:rPr>
          <w:rFonts w:asciiTheme="minorHAnsi" w:eastAsiaTheme="minorEastAsia" w:hAnsiTheme="minorHAnsi"/>
          <w:sz w:val="22"/>
          <w:szCs w:val="22"/>
          <w:lang w:eastAsia="ja-JP"/>
        </w:rPr>
        <w:t xml:space="preserve"> based on 1 to 3 tons of CO</w:t>
      </w:r>
      <w:r w:rsidRPr="00CA55E1">
        <w:rPr>
          <w:rFonts w:asciiTheme="minorHAnsi" w:eastAsiaTheme="minorEastAsia" w:hAnsiTheme="minorHAnsi"/>
          <w:sz w:val="16"/>
          <w:szCs w:val="16"/>
          <w:lang w:eastAsia="ja-JP"/>
        </w:rPr>
        <w:t>2</w:t>
      </w:r>
      <w:r w:rsidRPr="00CC0C70">
        <w:rPr>
          <w:rFonts w:asciiTheme="minorHAnsi" w:eastAsiaTheme="minorEastAsia" w:hAnsiTheme="minorHAnsi"/>
          <w:sz w:val="22"/>
          <w:szCs w:val="22"/>
          <w:lang w:eastAsia="ja-JP"/>
        </w:rPr>
        <w:t>e per stove</w:t>
      </w:r>
      <w:r w:rsidRPr="00CC0C70">
        <w:rPr>
          <w:rStyle w:val="FootnoteReference"/>
          <w:rFonts w:asciiTheme="minorHAnsi" w:hAnsiTheme="minorHAnsi"/>
          <w:sz w:val="22"/>
          <w:szCs w:val="22"/>
        </w:rPr>
        <w:footnoteReference w:id="20"/>
      </w:r>
      <w:r w:rsidRPr="00CC0C70">
        <w:rPr>
          <w:rFonts w:asciiTheme="minorHAnsi" w:hAnsiTheme="minorHAnsi"/>
          <w:sz w:val="22"/>
          <w:szCs w:val="22"/>
        </w:rPr>
        <w:t xml:space="preserve">. </w:t>
      </w:r>
      <w:r w:rsidRPr="00CC0C70">
        <w:rPr>
          <w:rFonts w:asciiTheme="minorHAnsi" w:eastAsiaTheme="minorEastAsia" w:hAnsiTheme="minorHAnsi"/>
          <w:sz w:val="22"/>
          <w:szCs w:val="22"/>
          <w:lang w:eastAsia="ja-JP"/>
        </w:rPr>
        <w:t xml:space="preserve">Such interventions will also reduce future emissions as </w:t>
      </w:r>
      <w:r w:rsidR="00CA5952">
        <w:rPr>
          <w:rFonts w:asciiTheme="minorHAnsi" w:eastAsiaTheme="minorEastAsia" w:hAnsiTheme="minorHAnsi"/>
          <w:sz w:val="22"/>
          <w:szCs w:val="22"/>
          <w:lang w:eastAsia="ja-JP"/>
        </w:rPr>
        <w:t xml:space="preserve">they will prevent </w:t>
      </w:r>
      <w:r w:rsidRPr="00CC0C70">
        <w:rPr>
          <w:rFonts w:asciiTheme="minorHAnsi" w:eastAsiaTheme="minorEastAsia" w:hAnsiTheme="minorHAnsi"/>
          <w:sz w:val="22"/>
          <w:szCs w:val="22"/>
          <w:lang w:eastAsia="ja-JP"/>
        </w:rPr>
        <w:t xml:space="preserve">poor communities </w:t>
      </w:r>
      <w:r w:rsidR="00CA5952">
        <w:rPr>
          <w:rFonts w:asciiTheme="minorHAnsi" w:eastAsiaTheme="minorEastAsia" w:hAnsiTheme="minorHAnsi"/>
          <w:sz w:val="22"/>
          <w:szCs w:val="22"/>
          <w:lang w:eastAsia="ja-JP"/>
        </w:rPr>
        <w:t>from achieving</w:t>
      </w:r>
      <w:r w:rsidRPr="00CC0C70">
        <w:rPr>
          <w:rFonts w:asciiTheme="minorHAnsi" w:eastAsiaTheme="minorEastAsia" w:hAnsiTheme="minorHAnsi"/>
          <w:sz w:val="22"/>
          <w:szCs w:val="22"/>
          <w:lang w:eastAsia="ja-JP"/>
        </w:rPr>
        <w:t xml:space="preserve"> energy access </w:t>
      </w:r>
      <w:r w:rsidR="00CA5952">
        <w:rPr>
          <w:rFonts w:asciiTheme="minorHAnsi" w:eastAsiaTheme="minorEastAsia" w:hAnsiTheme="minorHAnsi"/>
          <w:sz w:val="22"/>
          <w:szCs w:val="22"/>
          <w:lang w:eastAsia="ja-JP"/>
        </w:rPr>
        <w:t>with</w:t>
      </w:r>
      <w:r w:rsidRPr="00CC0C70">
        <w:rPr>
          <w:rFonts w:asciiTheme="minorHAnsi" w:eastAsiaTheme="minorEastAsia" w:hAnsiTheme="minorHAnsi"/>
          <w:sz w:val="22"/>
          <w:szCs w:val="22"/>
          <w:lang w:eastAsia="ja-JP"/>
        </w:rPr>
        <w:t xml:space="preserve"> fossil fuels, deforestation and </w:t>
      </w:r>
      <w:r w:rsidR="00CA5952">
        <w:rPr>
          <w:rFonts w:asciiTheme="minorHAnsi" w:eastAsiaTheme="minorEastAsia" w:hAnsiTheme="minorHAnsi"/>
          <w:sz w:val="22"/>
          <w:szCs w:val="22"/>
          <w:lang w:eastAsia="ja-JP"/>
        </w:rPr>
        <w:t xml:space="preserve">in </w:t>
      </w:r>
      <w:r w:rsidRPr="00CC0C70">
        <w:rPr>
          <w:rFonts w:asciiTheme="minorHAnsi" w:eastAsiaTheme="minorEastAsia" w:hAnsiTheme="minorHAnsi"/>
          <w:sz w:val="22"/>
          <w:szCs w:val="22"/>
          <w:lang w:eastAsia="ja-JP"/>
        </w:rPr>
        <w:t xml:space="preserve">other unsustainable </w:t>
      </w:r>
      <w:r w:rsidR="00CA5952">
        <w:rPr>
          <w:rFonts w:asciiTheme="minorHAnsi" w:eastAsiaTheme="minorEastAsia" w:hAnsiTheme="minorHAnsi"/>
          <w:sz w:val="22"/>
          <w:szCs w:val="22"/>
          <w:lang w:eastAsia="ja-JP"/>
        </w:rPr>
        <w:t>ways</w:t>
      </w:r>
      <w:r w:rsidRPr="00CC0C70">
        <w:rPr>
          <w:rFonts w:asciiTheme="minorHAnsi" w:eastAsiaTheme="minorEastAsia" w:hAnsiTheme="minorHAnsi"/>
          <w:sz w:val="22"/>
          <w:szCs w:val="22"/>
          <w:lang w:eastAsia="ja-JP"/>
        </w:rPr>
        <w:t xml:space="preserve"> jeopardizing their livelihoods and contributing to the global environmental problems.  </w:t>
      </w:r>
    </w:p>
    <w:p w:rsidR="00366F82" w:rsidRDefault="00366F82" w:rsidP="00366F82">
      <w:pPr>
        <w:jc w:val="both"/>
      </w:pPr>
    </w:p>
    <w:p w:rsidR="000F7F91" w:rsidRDefault="00366F82" w:rsidP="000F7F91">
      <w:pPr>
        <w:jc w:val="both"/>
        <w:rPr>
          <w:rFonts w:asciiTheme="minorHAnsi" w:eastAsiaTheme="minorEastAsia" w:hAnsiTheme="minorHAnsi"/>
          <w:sz w:val="22"/>
          <w:szCs w:val="22"/>
          <w:lang w:eastAsia="ja-JP"/>
        </w:rPr>
      </w:pPr>
      <w:r w:rsidRPr="000F7F91">
        <w:rPr>
          <w:rFonts w:asciiTheme="minorHAnsi" w:eastAsiaTheme="minorEastAsia" w:hAnsiTheme="minorHAnsi"/>
          <w:sz w:val="22"/>
          <w:szCs w:val="22"/>
          <w:lang w:eastAsia="ja-JP"/>
        </w:rPr>
        <w:t xml:space="preserve">These interventions will not be considered in isolation, rather they will also be part of integrated solutions going beyond energy sector and producing co-benefits such as increasing resilience, reducing poverty, improving livelihoods. </w:t>
      </w:r>
      <w:r w:rsidR="00CA5952">
        <w:rPr>
          <w:rFonts w:asciiTheme="minorHAnsi" w:eastAsiaTheme="minorEastAsia" w:hAnsiTheme="minorHAnsi"/>
          <w:sz w:val="22"/>
          <w:szCs w:val="22"/>
          <w:lang w:eastAsia="ja-JP"/>
        </w:rPr>
        <w:t>Focus on resilience is essential, since s</w:t>
      </w:r>
      <w:r w:rsidRPr="000F7F91">
        <w:rPr>
          <w:rFonts w:asciiTheme="minorHAnsi" w:eastAsiaTheme="minorEastAsia" w:hAnsiTheme="minorHAnsi"/>
          <w:sz w:val="22"/>
          <w:szCs w:val="22"/>
          <w:lang w:eastAsia="ja-JP"/>
        </w:rPr>
        <w:t>ustainable emissions reductions can only be achieved, while addressing existing and already significant impacts of climate change as well as providing other environmental and social benefits, as already recognized by experts and funders</w:t>
      </w:r>
      <w:r w:rsidRPr="000F7F91">
        <w:rPr>
          <w:rFonts w:asciiTheme="minorHAnsi" w:eastAsiaTheme="minorEastAsia" w:hAnsiTheme="minorHAnsi"/>
          <w:sz w:val="22"/>
          <w:szCs w:val="22"/>
          <w:vertAlign w:val="superscript"/>
          <w:lang w:eastAsia="ja-JP"/>
        </w:rPr>
        <w:footnoteReference w:id="21"/>
      </w:r>
      <w:r w:rsidRPr="000F7F91">
        <w:rPr>
          <w:rFonts w:asciiTheme="minorHAnsi" w:eastAsiaTheme="minorEastAsia" w:hAnsiTheme="minorHAnsi"/>
          <w:sz w:val="22"/>
          <w:szCs w:val="22"/>
          <w:lang w:eastAsia="ja-JP"/>
        </w:rPr>
        <w:t xml:space="preserve">. </w:t>
      </w:r>
    </w:p>
    <w:p w:rsidR="000F7F91" w:rsidRDefault="000F7F91" w:rsidP="000F7F91">
      <w:pPr>
        <w:jc w:val="both"/>
        <w:rPr>
          <w:rFonts w:asciiTheme="minorHAnsi" w:eastAsiaTheme="minorEastAsia" w:hAnsiTheme="minorHAnsi"/>
          <w:sz w:val="22"/>
          <w:szCs w:val="22"/>
          <w:lang w:eastAsia="ja-JP"/>
        </w:rPr>
      </w:pPr>
    </w:p>
    <w:p w:rsidR="00CA55E1" w:rsidRDefault="00CA55E1" w:rsidP="00CA55E1">
      <w:pPr>
        <w:jc w:val="both"/>
        <w:rPr>
          <w:rFonts w:eastAsiaTheme="minorEastAsia"/>
          <w:sz w:val="20"/>
          <w:szCs w:val="20"/>
          <w:lang w:eastAsia="ja-JP"/>
        </w:rPr>
      </w:pPr>
      <w:r>
        <w:rPr>
          <w:rFonts w:asciiTheme="minorHAnsi" w:eastAsiaTheme="minorEastAsia" w:hAnsiTheme="minorHAnsi"/>
          <w:sz w:val="22"/>
          <w:szCs w:val="22"/>
          <w:lang w:eastAsia="ja-JP"/>
        </w:rPr>
        <w:t xml:space="preserve">Most SGP projects are </w:t>
      </w:r>
      <w:r w:rsidR="00EB0BB6">
        <w:rPr>
          <w:rFonts w:asciiTheme="minorHAnsi" w:eastAsiaTheme="minorEastAsia" w:hAnsiTheme="minorHAnsi"/>
          <w:sz w:val="22"/>
          <w:szCs w:val="22"/>
          <w:lang w:eastAsia="ja-JP"/>
        </w:rPr>
        <w:t xml:space="preserve">already </w:t>
      </w:r>
      <w:r w:rsidR="00366F82" w:rsidRPr="000F7F91">
        <w:rPr>
          <w:rFonts w:asciiTheme="minorHAnsi" w:eastAsiaTheme="minorEastAsia" w:hAnsiTheme="minorHAnsi"/>
          <w:sz w:val="22"/>
          <w:szCs w:val="22"/>
          <w:lang w:eastAsia="ja-JP"/>
        </w:rPr>
        <w:t xml:space="preserve">contributing to multiple global benefits and focal areas. For example, in most documented SGP interventions renewable rural electrification increases adaptive capacity and provides co-benefits by reducing poverty, improving livelihoods and stimulating economic development. Another example is the promotion of cleaner, energy-efficient stoves to households and institutions resulting in multiple benefits in addition to GHG mitigation, such as reduced deforestation, improved carbon sequestration and climate resilience (reduced vulnerability to landslides, droughts etc.) as well as health benefits. </w:t>
      </w:r>
      <w:r w:rsidR="000F7F91" w:rsidRPr="000F7F91">
        <w:rPr>
          <w:rFonts w:asciiTheme="minorHAnsi" w:eastAsiaTheme="minorEastAsia" w:hAnsiTheme="minorHAnsi"/>
          <w:sz w:val="22"/>
          <w:szCs w:val="22"/>
          <w:lang w:eastAsia="ja-JP"/>
        </w:rPr>
        <w:t xml:space="preserve">SGP is also a critical partner enabling communities and grass roots organizations to join national and regional dialogues on climate change, where they can voice concerns, </w:t>
      </w:r>
      <w:r w:rsidR="00303EB2">
        <w:rPr>
          <w:rFonts w:asciiTheme="minorHAnsi" w:eastAsiaTheme="minorEastAsia" w:hAnsiTheme="minorHAnsi"/>
          <w:sz w:val="22"/>
          <w:szCs w:val="22"/>
          <w:lang w:eastAsia="ja-JP"/>
        </w:rPr>
        <w:t>join</w:t>
      </w:r>
      <w:r w:rsidR="000F7F91" w:rsidRPr="000F7F91">
        <w:rPr>
          <w:rFonts w:asciiTheme="minorHAnsi" w:eastAsiaTheme="minorEastAsia" w:hAnsiTheme="minorHAnsi"/>
          <w:sz w:val="22"/>
          <w:szCs w:val="22"/>
          <w:lang w:eastAsia="ja-JP"/>
        </w:rPr>
        <w:t xml:space="preserve"> larger scale initiatives and pass their invaluable local and indigenous knowledge</w:t>
      </w:r>
      <w:r w:rsidR="000F7F91">
        <w:rPr>
          <w:rFonts w:asciiTheme="minorHAnsi" w:eastAsiaTheme="minorEastAsia" w:hAnsiTheme="minorHAnsi"/>
          <w:sz w:val="22"/>
          <w:szCs w:val="22"/>
          <w:lang w:eastAsia="ja-JP"/>
        </w:rPr>
        <w:t>.</w:t>
      </w:r>
      <w:r>
        <w:rPr>
          <w:rFonts w:asciiTheme="minorHAnsi" w:eastAsiaTheme="minorEastAsia" w:hAnsiTheme="minorHAnsi"/>
          <w:sz w:val="22"/>
          <w:szCs w:val="22"/>
          <w:lang w:eastAsia="ja-JP"/>
        </w:rPr>
        <w:t xml:space="preserve"> This role will be father emphasized in OP6 wit</w:t>
      </w:r>
      <w:r w:rsidR="00E62288">
        <w:rPr>
          <w:rFonts w:asciiTheme="minorHAnsi" w:eastAsiaTheme="minorEastAsia" w:hAnsiTheme="minorHAnsi"/>
          <w:sz w:val="22"/>
          <w:szCs w:val="22"/>
          <w:lang w:eastAsia="ja-JP"/>
        </w:rPr>
        <w:t xml:space="preserve">h the focus on </w:t>
      </w:r>
      <w:proofErr w:type="spellStart"/>
      <w:r w:rsidR="00E62288">
        <w:rPr>
          <w:rFonts w:asciiTheme="minorHAnsi" w:eastAsiaTheme="minorEastAsia" w:hAnsiTheme="minorHAnsi"/>
          <w:sz w:val="22"/>
          <w:szCs w:val="22"/>
          <w:lang w:eastAsia="ja-JP"/>
        </w:rPr>
        <w:t>Grantm</w:t>
      </w:r>
      <w:r>
        <w:rPr>
          <w:rFonts w:asciiTheme="minorHAnsi" w:eastAsiaTheme="minorEastAsia" w:hAnsiTheme="minorHAnsi"/>
          <w:sz w:val="22"/>
          <w:szCs w:val="22"/>
          <w:lang w:eastAsia="ja-JP"/>
        </w:rPr>
        <w:t>aker</w:t>
      </w:r>
      <w:proofErr w:type="spellEnd"/>
      <w:r>
        <w:rPr>
          <w:rFonts w:asciiTheme="minorHAnsi" w:eastAsiaTheme="minorEastAsia" w:hAnsiTheme="minorHAnsi"/>
          <w:sz w:val="22"/>
          <w:szCs w:val="22"/>
          <w:lang w:eastAsia="ja-JP"/>
        </w:rPr>
        <w:t xml:space="preserve">+. </w:t>
      </w:r>
    </w:p>
    <w:p w:rsidR="0097063B" w:rsidRPr="00CA55E1" w:rsidRDefault="0097063B" w:rsidP="00CA55E1">
      <w:pPr>
        <w:jc w:val="both"/>
        <w:rPr>
          <w:rFonts w:eastAsiaTheme="minorEastAsia"/>
          <w:sz w:val="20"/>
          <w:szCs w:val="20"/>
          <w:lang w:eastAsia="ja-JP"/>
        </w:rPr>
      </w:pPr>
    </w:p>
    <w:p w:rsidR="00865377" w:rsidRPr="00E62288" w:rsidRDefault="00CA55E1" w:rsidP="00865377">
      <w:pPr>
        <w:spacing w:before="120"/>
        <w:jc w:val="both"/>
        <w:rPr>
          <w:rFonts w:asciiTheme="minorHAnsi" w:hAnsiTheme="minorHAnsi"/>
          <w:sz w:val="22"/>
          <w:szCs w:val="22"/>
        </w:rPr>
      </w:pPr>
      <w:r w:rsidRPr="00E62288">
        <w:rPr>
          <w:rFonts w:asciiTheme="minorHAnsi" w:hAnsiTheme="minorHAnsi"/>
          <w:sz w:val="22"/>
          <w:szCs w:val="22"/>
        </w:rPr>
        <w:t xml:space="preserve">In OP6 SGP will support innovative technologies and approaches with initial financing and then </w:t>
      </w:r>
      <w:r w:rsidR="00FA7D1A">
        <w:rPr>
          <w:rFonts w:asciiTheme="minorHAnsi" w:hAnsiTheme="minorHAnsi"/>
          <w:sz w:val="22"/>
          <w:szCs w:val="22"/>
        </w:rPr>
        <w:t>encourage</w:t>
      </w:r>
      <w:r w:rsidRPr="00E62288">
        <w:rPr>
          <w:rFonts w:asciiTheme="minorHAnsi" w:hAnsiTheme="minorHAnsi"/>
          <w:sz w:val="22"/>
          <w:szCs w:val="22"/>
        </w:rPr>
        <w:t xml:space="preserve"> </w:t>
      </w:r>
      <w:r w:rsidR="00FA7D1A">
        <w:rPr>
          <w:rFonts w:asciiTheme="minorHAnsi" w:hAnsiTheme="minorHAnsi"/>
          <w:sz w:val="22"/>
          <w:szCs w:val="22"/>
        </w:rPr>
        <w:t>wider deployment and scaling up</w:t>
      </w:r>
      <w:r w:rsidRPr="00E62288">
        <w:rPr>
          <w:rFonts w:asciiTheme="minorHAnsi" w:hAnsiTheme="minorHAnsi"/>
          <w:sz w:val="22"/>
          <w:szCs w:val="22"/>
        </w:rPr>
        <w:t xml:space="preserve">.  SGP will </w:t>
      </w:r>
      <w:r w:rsidR="00E62288" w:rsidRPr="00E62288">
        <w:rPr>
          <w:rFonts w:asciiTheme="minorHAnsi" w:hAnsiTheme="minorHAnsi"/>
          <w:sz w:val="22"/>
          <w:szCs w:val="22"/>
        </w:rPr>
        <w:t>focus on capacity building, knowledge management and systematization, putting</w:t>
      </w:r>
      <w:r w:rsidRPr="00E62288">
        <w:rPr>
          <w:rFonts w:asciiTheme="minorHAnsi" w:hAnsiTheme="minorHAnsi"/>
          <w:sz w:val="22"/>
          <w:szCs w:val="22"/>
        </w:rPr>
        <w:t xml:space="preserve"> in place enabling frameworks and mechanisms at the community level and will partner with national and global initiatives to insure that innovations are implemented based on programmatic approach creating larger impacts</w:t>
      </w:r>
      <w:r w:rsidR="00E62288" w:rsidRPr="00E62288">
        <w:rPr>
          <w:rFonts w:asciiTheme="minorHAnsi" w:eastAsiaTheme="minorHAnsi" w:hAnsiTheme="minorHAnsi"/>
          <w:color w:val="000000"/>
          <w:sz w:val="22"/>
          <w:szCs w:val="22"/>
        </w:rPr>
        <w:t xml:space="preserve">. This approach will address a major barrier to investments and financing for energy access - an absence of adequate information sharing and understanding regarding the alternative and sustainable solutions available. </w:t>
      </w:r>
      <w:r w:rsidRPr="00E62288">
        <w:rPr>
          <w:rFonts w:asciiTheme="minorHAnsi" w:hAnsiTheme="minorHAnsi"/>
          <w:sz w:val="22"/>
          <w:szCs w:val="22"/>
        </w:rPr>
        <w:t xml:space="preserve">Continuing the efforts started in OP5, in OP6 SGP will </w:t>
      </w:r>
      <w:r w:rsidR="00E62288" w:rsidRPr="00E62288">
        <w:rPr>
          <w:rFonts w:asciiTheme="minorHAnsi" w:hAnsiTheme="minorHAnsi"/>
          <w:sz w:val="22"/>
          <w:szCs w:val="22"/>
        </w:rPr>
        <w:t xml:space="preserve">also </w:t>
      </w:r>
      <w:r w:rsidRPr="00E62288">
        <w:rPr>
          <w:rFonts w:asciiTheme="minorHAnsi" w:hAnsiTheme="minorHAnsi"/>
          <w:sz w:val="22"/>
          <w:szCs w:val="22"/>
        </w:rPr>
        <w:t xml:space="preserve">focus on building partnerships with larger initiatives in order to scale up successful innovations to national and global level. </w:t>
      </w:r>
    </w:p>
    <w:p w:rsidR="00CA55E1" w:rsidRDefault="00CA55E1" w:rsidP="00CA55E1">
      <w:pPr>
        <w:pStyle w:val="Default"/>
        <w:jc w:val="both"/>
        <w:rPr>
          <w:rFonts w:ascii="Times New Roman" w:hAnsi="Times New Roman" w:cs="Times New Roman"/>
          <w:sz w:val="20"/>
          <w:szCs w:val="20"/>
        </w:rPr>
      </w:pPr>
    </w:p>
    <w:p w:rsidR="00CA55E1" w:rsidRPr="00CA55E1" w:rsidRDefault="00CA55E1" w:rsidP="00CA55E1">
      <w:pPr>
        <w:pStyle w:val="Default"/>
        <w:jc w:val="both"/>
        <w:rPr>
          <w:rFonts w:asciiTheme="minorHAnsi" w:hAnsiTheme="minorHAnsi"/>
          <w:sz w:val="22"/>
          <w:szCs w:val="22"/>
        </w:rPr>
      </w:pPr>
      <w:r w:rsidRPr="00CA55E1">
        <w:rPr>
          <w:rFonts w:asciiTheme="minorHAnsi" w:hAnsiTheme="minorHAnsi" w:cs="Times New Roman"/>
          <w:sz w:val="22"/>
          <w:szCs w:val="22"/>
        </w:rPr>
        <w:t xml:space="preserve">The strategic approach in Climate Change area can be summarized in the following themes: </w:t>
      </w:r>
    </w:p>
    <w:p w:rsidR="00CA55E1" w:rsidRPr="00CA55E1" w:rsidRDefault="00CA55E1" w:rsidP="00CA55E1">
      <w:pPr>
        <w:jc w:val="both"/>
        <w:rPr>
          <w:rFonts w:asciiTheme="minorHAnsi" w:eastAsiaTheme="minorEastAsia" w:hAnsiTheme="minorHAnsi"/>
          <w:sz w:val="22"/>
          <w:szCs w:val="22"/>
          <w:lang w:eastAsia="ja-JP"/>
        </w:rPr>
      </w:pPr>
    </w:p>
    <w:p w:rsidR="002B6B2C" w:rsidRPr="007076C4" w:rsidRDefault="002B6B2C" w:rsidP="00717E59">
      <w:pPr>
        <w:pStyle w:val="GEFPIFBodyTextNumberedPara"/>
        <w:numPr>
          <w:ilvl w:val="0"/>
          <w:numId w:val="2"/>
        </w:numPr>
        <w:spacing w:after="0"/>
        <w:jc w:val="both"/>
        <w:rPr>
          <w:rFonts w:asciiTheme="minorHAnsi" w:eastAsia="Times New Roman" w:hAnsiTheme="minorHAnsi" w:cs="Arial"/>
          <w:szCs w:val="22"/>
        </w:rPr>
      </w:pPr>
      <w:r w:rsidRPr="007076C4">
        <w:rPr>
          <w:rFonts w:asciiTheme="minorHAnsi" w:eastAsia="Times New Roman" w:hAnsiTheme="minorHAnsi" w:cs="Arial"/>
          <w:szCs w:val="22"/>
        </w:rPr>
        <w:t>Catalytic financing for community technologies (small hydro, solar, biomass, bioenergy, efficient stoves, etc.)</w:t>
      </w:r>
      <w:r w:rsidR="00CA55E1">
        <w:rPr>
          <w:rFonts w:asciiTheme="minorHAnsi" w:eastAsia="Times New Roman" w:hAnsiTheme="minorHAnsi" w:cs="Arial"/>
          <w:szCs w:val="22"/>
        </w:rPr>
        <w:t xml:space="preserve"> with the </w:t>
      </w:r>
      <w:r w:rsidR="00CA55E1" w:rsidRPr="007076C4">
        <w:rPr>
          <w:rFonts w:asciiTheme="minorHAnsi" w:eastAsia="Times New Roman" w:hAnsiTheme="minorHAnsi" w:cs="Arial"/>
          <w:szCs w:val="22"/>
          <w:u w:val="single"/>
        </w:rPr>
        <w:t xml:space="preserve">focus </w:t>
      </w:r>
      <w:r w:rsidR="00CA55E1">
        <w:rPr>
          <w:rFonts w:asciiTheme="minorHAnsi" w:eastAsia="Times New Roman" w:hAnsiTheme="minorHAnsi" w:cs="Arial"/>
          <w:szCs w:val="22"/>
          <w:u w:val="single"/>
        </w:rPr>
        <w:t xml:space="preserve">on </w:t>
      </w:r>
      <w:r w:rsidRPr="007076C4">
        <w:rPr>
          <w:rFonts w:asciiTheme="minorHAnsi" w:eastAsia="Times New Roman" w:hAnsiTheme="minorHAnsi" w:cs="Arial"/>
          <w:szCs w:val="22"/>
          <w:u w:val="single"/>
        </w:rPr>
        <w:t>innovation and scaling up</w:t>
      </w:r>
      <w:r w:rsidR="00CA55E1">
        <w:rPr>
          <w:rFonts w:asciiTheme="minorHAnsi" w:eastAsia="Times New Roman" w:hAnsiTheme="minorHAnsi" w:cs="Arial"/>
          <w:szCs w:val="22"/>
          <w:u w:val="single"/>
        </w:rPr>
        <w:t xml:space="preserve">. </w:t>
      </w:r>
    </w:p>
    <w:p w:rsidR="002B6B2C" w:rsidRPr="007076C4" w:rsidRDefault="002B6B2C" w:rsidP="00717E59">
      <w:pPr>
        <w:pStyle w:val="GEFPIFBodyTextNumberedPara"/>
        <w:numPr>
          <w:ilvl w:val="0"/>
          <w:numId w:val="2"/>
        </w:numPr>
        <w:spacing w:after="0"/>
        <w:jc w:val="both"/>
        <w:rPr>
          <w:rFonts w:asciiTheme="minorHAnsi" w:eastAsia="Times New Roman" w:hAnsiTheme="minorHAnsi" w:cs="Arial"/>
          <w:szCs w:val="22"/>
        </w:rPr>
      </w:pPr>
      <w:r w:rsidRPr="007076C4">
        <w:rPr>
          <w:rFonts w:asciiTheme="minorHAnsi" w:eastAsia="Times New Roman" w:hAnsiTheme="minorHAnsi" w:cs="Arial"/>
          <w:szCs w:val="22"/>
          <w:u w:val="single"/>
        </w:rPr>
        <w:t xml:space="preserve">Integrated approach </w:t>
      </w:r>
      <w:r w:rsidRPr="007076C4">
        <w:rPr>
          <w:rFonts w:asciiTheme="minorHAnsi" w:eastAsia="Times New Roman" w:hAnsiTheme="minorHAnsi" w:cs="Arial"/>
          <w:szCs w:val="22"/>
        </w:rPr>
        <w:t xml:space="preserve">aiming at increasing climate resilience, reducing poverty, enhancing gender equality and achieving the </w:t>
      </w:r>
      <w:r w:rsidR="00CA55E1">
        <w:rPr>
          <w:rFonts w:asciiTheme="minorHAnsi" w:eastAsia="Times New Roman" w:hAnsiTheme="minorHAnsi" w:cs="Arial"/>
          <w:szCs w:val="22"/>
        </w:rPr>
        <w:t>Sustainable Development Goals (</w:t>
      </w:r>
      <w:r w:rsidRPr="007076C4">
        <w:rPr>
          <w:rFonts w:asciiTheme="minorHAnsi" w:eastAsia="Times New Roman" w:hAnsiTheme="minorHAnsi" w:cs="Arial"/>
          <w:szCs w:val="22"/>
        </w:rPr>
        <w:t>SDGs</w:t>
      </w:r>
      <w:r w:rsidR="00CA55E1">
        <w:rPr>
          <w:rFonts w:asciiTheme="minorHAnsi" w:eastAsia="Times New Roman" w:hAnsiTheme="minorHAnsi" w:cs="Arial"/>
          <w:szCs w:val="22"/>
        </w:rPr>
        <w:t>)</w:t>
      </w:r>
      <w:r w:rsidRPr="007076C4">
        <w:rPr>
          <w:rFonts w:asciiTheme="minorHAnsi" w:eastAsia="Times New Roman" w:hAnsiTheme="minorHAnsi" w:cs="Arial"/>
          <w:szCs w:val="22"/>
        </w:rPr>
        <w:t>.</w:t>
      </w:r>
    </w:p>
    <w:p w:rsidR="002B6B2C" w:rsidRPr="007076C4" w:rsidRDefault="002B6B2C" w:rsidP="00717E59">
      <w:pPr>
        <w:pStyle w:val="GEFPIFBodyTextNumberedPara"/>
        <w:numPr>
          <w:ilvl w:val="0"/>
          <w:numId w:val="2"/>
        </w:numPr>
        <w:spacing w:after="0"/>
        <w:jc w:val="both"/>
        <w:rPr>
          <w:rFonts w:asciiTheme="minorHAnsi" w:eastAsia="Times New Roman" w:hAnsiTheme="minorHAnsi" w:cs="Arial"/>
          <w:szCs w:val="22"/>
        </w:rPr>
      </w:pPr>
      <w:r w:rsidRPr="00CA55E1">
        <w:rPr>
          <w:rFonts w:asciiTheme="minorHAnsi" w:eastAsia="Times New Roman" w:hAnsiTheme="minorHAnsi" w:cs="Arial"/>
          <w:szCs w:val="22"/>
          <w:u w:val="single"/>
        </w:rPr>
        <w:t>Capacity development</w:t>
      </w:r>
      <w:r w:rsidRPr="007076C4">
        <w:rPr>
          <w:rFonts w:asciiTheme="minorHAnsi" w:eastAsia="Times New Roman" w:hAnsiTheme="minorHAnsi" w:cs="Arial"/>
          <w:szCs w:val="22"/>
        </w:rPr>
        <w:t xml:space="preserve"> efforts enabling the community to develop and use innovative technologies.</w:t>
      </w:r>
    </w:p>
    <w:p w:rsidR="00996582" w:rsidRPr="000D430F" w:rsidRDefault="002B6B2C" w:rsidP="00717E59">
      <w:pPr>
        <w:pStyle w:val="GEFPIFBodyTextNumberedPara"/>
        <w:numPr>
          <w:ilvl w:val="0"/>
          <w:numId w:val="2"/>
        </w:numPr>
        <w:spacing w:after="0"/>
        <w:jc w:val="both"/>
        <w:rPr>
          <w:rFonts w:asciiTheme="minorHAnsi" w:eastAsia="Times New Roman" w:hAnsiTheme="minorHAnsi" w:cs="Arial"/>
          <w:szCs w:val="22"/>
        </w:rPr>
      </w:pPr>
      <w:r w:rsidRPr="00303EB2">
        <w:rPr>
          <w:rFonts w:asciiTheme="minorHAnsi" w:eastAsia="Times New Roman" w:hAnsiTheme="minorHAnsi" w:cs="Arial"/>
          <w:szCs w:val="22"/>
          <w:u w:val="single"/>
        </w:rPr>
        <w:t>Knowledge management and systematization</w:t>
      </w:r>
      <w:r w:rsidR="00CA55E1">
        <w:rPr>
          <w:rFonts w:asciiTheme="minorHAnsi" w:eastAsia="Times New Roman" w:hAnsiTheme="minorHAnsi" w:cs="Arial"/>
          <w:szCs w:val="22"/>
        </w:rPr>
        <w:t xml:space="preserve"> aimed at facilitating the exchanges between the communities to achieve greater impact</w:t>
      </w:r>
      <w:r w:rsidRPr="007076C4">
        <w:rPr>
          <w:rFonts w:asciiTheme="minorHAnsi" w:eastAsia="Times New Roman" w:hAnsiTheme="minorHAnsi" w:cs="Arial"/>
          <w:szCs w:val="22"/>
        </w:rPr>
        <w:t xml:space="preserve">. </w:t>
      </w:r>
    </w:p>
    <w:p w:rsidR="00EF3637" w:rsidRPr="004D7CF4" w:rsidRDefault="001C36AF" w:rsidP="0046218D">
      <w:pPr>
        <w:jc w:val="both"/>
        <w:rPr>
          <w:rFonts w:asciiTheme="minorHAnsi" w:hAnsiTheme="minorHAnsi" w:cs="Arial"/>
          <w:b/>
          <w:sz w:val="22"/>
          <w:szCs w:val="22"/>
        </w:rPr>
      </w:pPr>
      <w:r w:rsidRPr="001C36AF">
        <w:rPr>
          <w:rFonts w:asciiTheme="minorHAnsi" w:hAnsiTheme="minorHAnsi" w:cs="Arial"/>
          <w:b/>
          <w:caps/>
          <w:sz w:val="22"/>
          <w:szCs w:val="22"/>
        </w:rPr>
        <w:t>INDICATIVE ACTIVITIES</w:t>
      </w:r>
      <w:r w:rsidRPr="004D7CF4">
        <w:rPr>
          <w:rFonts w:asciiTheme="minorHAnsi" w:hAnsiTheme="minorHAnsi" w:cs="Arial"/>
          <w:b/>
          <w:sz w:val="22"/>
          <w:szCs w:val="22"/>
        </w:rPr>
        <w:t xml:space="preserve"> </w:t>
      </w:r>
    </w:p>
    <w:p w:rsidR="00D25EC7" w:rsidRDefault="00D25EC7" w:rsidP="00E62288">
      <w:pPr>
        <w:jc w:val="both"/>
        <w:rPr>
          <w:rFonts w:asciiTheme="minorHAnsi" w:hAnsiTheme="minorHAnsi" w:cs="Arial"/>
          <w:sz w:val="22"/>
          <w:szCs w:val="22"/>
        </w:rPr>
      </w:pPr>
    </w:p>
    <w:p w:rsidR="002E0C73" w:rsidRPr="00830ED3" w:rsidRDefault="00CA55E1" w:rsidP="00E62288">
      <w:pPr>
        <w:jc w:val="both"/>
        <w:rPr>
          <w:rFonts w:asciiTheme="minorHAnsi" w:hAnsiTheme="minorHAnsi" w:cs="Arial"/>
          <w:sz w:val="22"/>
          <w:szCs w:val="22"/>
        </w:rPr>
      </w:pPr>
      <w:r w:rsidRPr="00830ED3">
        <w:rPr>
          <w:rFonts w:asciiTheme="minorHAnsi" w:hAnsiTheme="minorHAnsi" w:cs="Arial"/>
          <w:sz w:val="22"/>
          <w:szCs w:val="22"/>
        </w:rPr>
        <w:t xml:space="preserve">During the operational </w:t>
      </w:r>
      <w:proofErr w:type="gramStart"/>
      <w:r w:rsidRPr="00830ED3">
        <w:rPr>
          <w:rFonts w:asciiTheme="minorHAnsi" w:hAnsiTheme="minorHAnsi" w:cs="Arial"/>
          <w:sz w:val="22"/>
          <w:szCs w:val="22"/>
        </w:rPr>
        <w:t>phases</w:t>
      </w:r>
      <w:proofErr w:type="gramEnd"/>
      <w:r w:rsidRPr="00830ED3">
        <w:rPr>
          <w:rFonts w:asciiTheme="minorHAnsi" w:hAnsiTheme="minorHAnsi" w:cs="Arial"/>
          <w:sz w:val="22"/>
          <w:szCs w:val="22"/>
        </w:rPr>
        <w:t xml:space="preserve"> I-V, SGP built a</w:t>
      </w:r>
      <w:r w:rsidRPr="00830ED3">
        <w:rPr>
          <w:rFonts w:asciiTheme="minorHAnsi" w:hAnsiTheme="minorHAnsi" w:cstheme="minorHAnsi"/>
          <w:sz w:val="22"/>
          <w:szCs w:val="22"/>
          <w:lang w:eastAsia="zh-CN"/>
        </w:rPr>
        <w:t xml:space="preserve"> broad portfolio of differentiated mitigation solutions tailored to different socio-economic conditions in line with countries’ development priorities. These innovative </w:t>
      </w:r>
      <w:r w:rsidR="00530969" w:rsidRPr="00830ED3">
        <w:rPr>
          <w:rFonts w:asciiTheme="minorHAnsi" w:hAnsiTheme="minorHAnsi" w:cstheme="minorHAnsi"/>
          <w:sz w:val="22"/>
          <w:szCs w:val="22"/>
          <w:lang w:eastAsia="zh-CN"/>
        </w:rPr>
        <w:t>interventions</w:t>
      </w:r>
      <w:r w:rsidRPr="00830ED3">
        <w:rPr>
          <w:rFonts w:asciiTheme="minorHAnsi" w:hAnsiTheme="minorHAnsi" w:cstheme="minorHAnsi"/>
          <w:sz w:val="22"/>
          <w:szCs w:val="22"/>
          <w:lang w:eastAsia="zh-CN"/>
        </w:rPr>
        <w:t xml:space="preserve"> </w:t>
      </w:r>
      <w:r w:rsidR="00865377" w:rsidRPr="00830ED3">
        <w:rPr>
          <w:rFonts w:asciiTheme="minorHAnsi" w:hAnsiTheme="minorHAnsi"/>
          <w:sz w:val="22"/>
          <w:szCs w:val="22"/>
          <w:lang w:eastAsia="zh-CN"/>
        </w:rPr>
        <w:t>implemented by grassroots and civil society organizations</w:t>
      </w:r>
      <w:r w:rsidR="00865377" w:rsidRPr="00830ED3">
        <w:rPr>
          <w:rFonts w:asciiTheme="minorHAnsi" w:eastAsiaTheme="minorHAnsi" w:hAnsiTheme="minorHAnsi"/>
          <w:color w:val="000000"/>
          <w:sz w:val="22"/>
          <w:szCs w:val="22"/>
        </w:rPr>
        <w:t xml:space="preserve"> </w:t>
      </w:r>
      <w:r w:rsidRPr="00830ED3">
        <w:rPr>
          <w:rFonts w:asciiTheme="minorHAnsi" w:hAnsiTheme="minorHAnsi" w:cstheme="minorHAnsi"/>
          <w:sz w:val="22"/>
          <w:szCs w:val="22"/>
          <w:lang w:eastAsia="zh-CN"/>
        </w:rPr>
        <w:t>play a catalytic role reducing barriers and creating conditions for s</w:t>
      </w:r>
      <w:r w:rsidR="00E62288" w:rsidRPr="00830ED3">
        <w:rPr>
          <w:rFonts w:asciiTheme="minorHAnsi" w:hAnsiTheme="minorHAnsi" w:cstheme="minorHAnsi"/>
          <w:sz w:val="22"/>
          <w:szCs w:val="22"/>
          <w:lang w:eastAsia="zh-CN"/>
        </w:rPr>
        <w:t xml:space="preserve">caling </w:t>
      </w:r>
      <w:r w:rsidR="00F22CA9" w:rsidRPr="00830ED3">
        <w:rPr>
          <w:rFonts w:asciiTheme="minorHAnsi" w:hAnsiTheme="minorHAnsi" w:cstheme="minorHAnsi"/>
          <w:sz w:val="22"/>
          <w:szCs w:val="22"/>
          <w:lang w:eastAsia="zh-CN"/>
        </w:rPr>
        <w:t xml:space="preserve">up </w:t>
      </w:r>
      <w:r w:rsidR="00E62288" w:rsidRPr="00830ED3">
        <w:rPr>
          <w:rFonts w:asciiTheme="minorHAnsi" w:hAnsiTheme="minorHAnsi" w:cstheme="minorHAnsi"/>
          <w:sz w:val="22"/>
          <w:szCs w:val="22"/>
          <w:lang w:eastAsia="zh-CN"/>
        </w:rPr>
        <w:t>of successful solutions</w:t>
      </w:r>
      <w:r w:rsidR="002E0C73" w:rsidRPr="00830ED3">
        <w:rPr>
          <w:rFonts w:asciiTheme="minorHAnsi" w:hAnsiTheme="minorHAnsi"/>
          <w:sz w:val="22"/>
          <w:szCs w:val="22"/>
        </w:rPr>
        <w:t xml:space="preserve">. Based on the work accomplished in the past operational phases, </w:t>
      </w:r>
      <w:r w:rsidR="00F92615">
        <w:rPr>
          <w:rFonts w:asciiTheme="minorHAnsi" w:hAnsiTheme="minorHAnsi"/>
          <w:sz w:val="22"/>
          <w:szCs w:val="22"/>
        </w:rPr>
        <w:t>a number of</w:t>
      </w:r>
      <w:r w:rsidR="002E0C73" w:rsidRPr="00830ED3">
        <w:rPr>
          <w:rFonts w:asciiTheme="minorHAnsi" w:hAnsiTheme="minorHAnsi"/>
          <w:sz w:val="22"/>
          <w:szCs w:val="22"/>
        </w:rPr>
        <w:t xml:space="preserve"> countries are </w:t>
      </w:r>
      <w:r w:rsidR="002E0C73" w:rsidRPr="00830ED3">
        <w:rPr>
          <w:rFonts w:asciiTheme="minorHAnsi" w:hAnsiTheme="minorHAnsi"/>
          <w:sz w:val="22"/>
          <w:szCs w:val="22"/>
        </w:rPr>
        <w:lastRenderedPageBreak/>
        <w:t xml:space="preserve">already well positioned to take a lead in </w:t>
      </w:r>
      <w:r w:rsidR="005C6ED6">
        <w:rPr>
          <w:rFonts w:asciiTheme="minorHAnsi" w:hAnsiTheme="minorHAnsi"/>
          <w:sz w:val="22"/>
          <w:szCs w:val="22"/>
        </w:rPr>
        <w:t>climate change focal area and associated strategic initiatives</w:t>
      </w:r>
      <w:r w:rsidR="002E0C73" w:rsidRPr="00830ED3">
        <w:rPr>
          <w:rFonts w:asciiTheme="minorHAnsi" w:hAnsiTheme="minorHAnsi"/>
          <w:sz w:val="22"/>
          <w:szCs w:val="22"/>
        </w:rPr>
        <w:t xml:space="preserve">. It is expected that low carbon community energy access solutions will be successfully deployed in 50 countries with alignment and integration of these approaches within larger frameworks such as SE4ALL initiated in at least 12 countries, as well as in relevant initiatives of the Green Climate Fund and </w:t>
      </w:r>
      <w:r w:rsidR="00830ED3" w:rsidRPr="00830ED3">
        <w:rPr>
          <w:rFonts w:asciiTheme="minorHAnsi" w:hAnsiTheme="minorHAnsi"/>
          <w:sz w:val="22"/>
          <w:szCs w:val="22"/>
        </w:rPr>
        <w:t>national programs</w:t>
      </w:r>
      <w:r w:rsidR="002E0C73" w:rsidRPr="00830ED3">
        <w:rPr>
          <w:rFonts w:asciiTheme="minorHAnsi" w:hAnsiTheme="minorHAnsi"/>
          <w:sz w:val="22"/>
          <w:szCs w:val="22"/>
        </w:rPr>
        <w:t>.</w:t>
      </w:r>
    </w:p>
    <w:p w:rsidR="001C0893" w:rsidRDefault="001C0893" w:rsidP="0046218D">
      <w:pPr>
        <w:jc w:val="both"/>
        <w:rPr>
          <w:rFonts w:asciiTheme="minorHAnsi" w:hAnsiTheme="minorHAnsi" w:cs="Arial"/>
          <w:b/>
          <w:caps/>
          <w:sz w:val="22"/>
          <w:szCs w:val="22"/>
        </w:rPr>
      </w:pPr>
    </w:p>
    <w:p w:rsidR="00B646CA" w:rsidRDefault="00F22CA9" w:rsidP="00B646CA">
      <w:pPr>
        <w:jc w:val="both"/>
        <w:rPr>
          <w:rFonts w:asciiTheme="minorHAnsi" w:hAnsiTheme="minorHAnsi"/>
          <w:sz w:val="22"/>
          <w:szCs w:val="22"/>
          <w:lang w:eastAsia="zh-CN"/>
        </w:rPr>
      </w:pPr>
      <w:r w:rsidRPr="00D33302">
        <w:rPr>
          <w:rFonts w:asciiTheme="minorHAnsi" w:hAnsiTheme="minorHAnsi"/>
          <w:sz w:val="22"/>
          <w:szCs w:val="22"/>
          <w:lang w:eastAsia="zh-CN"/>
        </w:rPr>
        <w:t xml:space="preserve">Renewable technology demonstrations are still important in OP6, particularly in the new countries, new </w:t>
      </w:r>
      <w:r w:rsidR="00F92615">
        <w:rPr>
          <w:rFonts w:asciiTheme="minorHAnsi" w:hAnsiTheme="minorHAnsi"/>
          <w:sz w:val="22"/>
          <w:szCs w:val="22"/>
          <w:lang w:eastAsia="zh-CN"/>
        </w:rPr>
        <w:t xml:space="preserve">geographic </w:t>
      </w:r>
      <w:r w:rsidRPr="00D33302">
        <w:rPr>
          <w:rFonts w:asciiTheme="minorHAnsi" w:hAnsiTheme="minorHAnsi"/>
          <w:sz w:val="22"/>
          <w:szCs w:val="22"/>
          <w:lang w:eastAsia="zh-CN"/>
        </w:rPr>
        <w:t xml:space="preserve">areas and among new stakeholders, where critical mass and awareness of low carbon solutions is still being built. The examples of successful demonstrations include renewable energy solutions implemented in communities, schools and churches in </w:t>
      </w:r>
      <w:r w:rsidRPr="00D33302">
        <w:rPr>
          <w:rFonts w:asciiTheme="minorHAnsi" w:hAnsiTheme="minorHAnsi"/>
          <w:b/>
          <w:sz w:val="22"/>
          <w:szCs w:val="22"/>
          <w:lang w:eastAsia="zh-CN"/>
        </w:rPr>
        <w:t xml:space="preserve">Caribbean SIDS (Trinidad and Tobago, Bahamas, </w:t>
      </w:r>
      <w:proofErr w:type="gramStart"/>
      <w:r w:rsidRPr="00D33302">
        <w:rPr>
          <w:rFonts w:asciiTheme="minorHAnsi" w:hAnsiTheme="minorHAnsi"/>
          <w:b/>
          <w:sz w:val="22"/>
          <w:szCs w:val="22"/>
          <w:lang w:eastAsia="zh-CN"/>
        </w:rPr>
        <w:t>Antigua</w:t>
      </w:r>
      <w:proofErr w:type="gramEnd"/>
      <w:r w:rsidRPr="00D33302">
        <w:rPr>
          <w:rFonts w:asciiTheme="minorHAnsi" w:hAnsiTheme="minorHAnsi"/>
          <w:b/>
          <w:sz w:val="22"/>
          <w:szCs w:val="22"/>
          <w:lang w:eastAsia="zh-CN"/>
        </w:rPr>
        <w:t xml:space="preserve"> and Barbuda)</w:t>
      </w:r>
      <w:r w:rsidRPr="00D33302">
        <w:rPr>
          <w:rFonts w:asciiTheme="minorHAnsi" w:hAnsiTheme="minorHAnsi"/>
          <w:sz w:val="22"/>
          <w:szCs w:val="22"/>
          <w:lang w:eastAsia="zh-CN"/>
        </w:rPr>
        <w:t xml:space="preserve">, </w:t>
      </w:r>
      <w:r w:rsidRPr="00D33302">
        <w:rPr>
          <w:rFonts w:asciiTheme="minorHAnsi" w:hAnsiTheme="minorHAnsi"/>
          <w:b/>
          <w:sz w:val="22"/>
          <w:szCs w:val="22"/>
          <w:lang w:eastAsia="zh-CN"/>
        </w:rPr>
        <w:t>Eritrea, Kazakhstan, Tunisia</w:t>
      </w:r>
      <w:r w:rsidRPr="00D33302">
        <w:rPr>
          <w:rFonts w:asciiTheme="minorHAnsi" w:hAnsiTheme="minorHAnsi"/>
          <w:sz w:val="22"/>
          <w:szCs w:val="22"/>
          <w:lang w:eastAsia="zh-CN"/>
        </w:rPr>
        <w:t xml:space="preserve"> and other countries.   These demonstrations helped to initiate partnerships with other funders, governments and utilities, creating conditions for scaling up and inclusion of renewables in energy supply and influencing elaboration of national laws and strategies. Some demonstrations targeted new stakeholders, such as people with disabilities in </w:t>
      </w:r>
      <w:r w:rsidRPr="00D33302">
        <w:rPr>
          <w:rFonts w:asciiTheme="minorHAnsi" w:hAnsiTheme="minorHAnsi"/>
          <w:b/>
          <w:sz w:val="22"/>
          <w:szCs w:val="22"/>
          <w:lang w:eastAsia="zh-CN"/>
        </w:rPr>
        <w:t>Kenya</w:t>
      </w:r>
      <w:r w:rsidRPr="00D33302">
        <w:rPr>
          <w:rFonts w:asciiTheme="minorHAnsi" w:hAnsiTheme="minorHAnsi"/>
          <w:sz w:val="22"/>
          <w:szCs w:val="22"/>
          <w:lang w:eastAsia="zh-CN"/>
        </w:rPr>
        <w:t xml:space="preserve">. </w:t>
      </w:r>
    </w:p>
    <w:p w:rsidR="003728D9" w:rsidRDefault="003728D9" w:rsidP="00B646CA">
      <w:pPr>
        <w:jc w:val="both"/>
        <w:rPr>
          <w:rFonts w:asciiTheme="minorHAnsi" w:hAnsiTheme="minorHAnsi"/>
          <w:sz w:val="22"/>
          <w:szCs w:val="22"/>
          <w:lang w:eastAsia="zh-CN"/>
        </w:rPr>
      </w:pPr>
    </w:p>
    <w:p w:rsidR="003728D9" w:rsidRPr="00B646CA" w:rsidRDefault="003728D9" w:rsidP="003728D9">
      <w:pPr>
        <w:jc w:val="both"/>
        <w:rPr>
          <w:rFonts w:asciiTheme="minorHAnsi" w:hAnsiTheme="minorHAnsi"/>
          <w:sz w:val="22"/>
          <w:szCs w:val="22"/>
          <w:lang w:eastAsia="zh-CN"/>
        </w:rPr>
      </w:pPr>
      <w:r>
        <w:rPr>
          <w:rFonts w:asciiTheme="minorHAnsi" w:hAnsiTheme="minorHAnsi"/>
          <w:sz w:val="22"/>
          <w:szCs w:val="22"/>
          <w:lang w:eastAsia="zh-CN"/>
        </w:rPr>
        <w:t>In OP6 SGP will continue to practice participatory approach and focus on the technology solutions supporting productive activities and responding to community needs. There are multiple examples. H</w:t>
      </w:r>
      <w:r w:rsidRPr="00C674CA">
        <w:rPr>
          <w:rFonts w:asciiTheme="minorHAnsi" w:hAnsiTheme="minorHAnsi"/>
          <w:sz w:val="22"/>
          <w:szCs w:val="22"/>
          <w:lang w:eastAsia="zh-CN"/>
        </w:rPr>
        <w:t>ybrid wind and solar energy production and distribution system for a rural community with participatory management</w:t>
      </w:r>
      <w:r>
        <w:rPr>
          <w:rFonts w:asciiTheme="minorHAnsi" w:hAnsiTheme="minorHAnsi"/>
          <w:sz w:val="22"/>
          <w:szCs w:val="22"/>
          <w:lang w:eastAsia="zh-CN"/>
        </w:rPr>
        <w:t xml:space="preserve"> and solar PV irrigation system was developed in </w:t>
      </w:r>
      <w:r w:rsidRPr="003728D9">
        <w:rPr>
          <w:rFonts w:asciiTheme="minorHAnsi" w:hAnsiTheme="minorHAnsi"/>
          <w:b/>
          <w:sz w:val="22"/>
          <w:szCs w:val="22"/>
          <w:lang w:eastAsia="zh-CN"/>
        </w:rPr>
        <w:t>Cape Verde</w:t>
      </w:r>
      <w:r>
        <w:rPr>
          <w:rFonts w:asciiTheme="minorHAnsi" w:hAnsiTheme="minorHAnsi"/>
          <w:sz w:val="22"/>
          <w:szCs w:val="22"/>
          <w:lang w:eastAsia="zh-CN"/>
        </w:rPr>
        <w:t xml:space="preserve">. In </w:t>
      </w:r>
      <w:r w:rsidRPr="003728D9">
        <w:rPr>
          <w:rFonts w:asciiTheme="minorHAnsi" w:hAnsiTheme="minorHAnsi"/>
          <w:b/>
          <w:sz w:val="22"/>
          <w:szCs w:val="22"/>
          <w:lang w:eastAsia="zh-CN"/>
        </w:rPr>
        <w:t>Cuba</w:t>
      </w:r>
      <w:r>
        <w:rPr>
          <w:rFonts w:asciiTheme="minorHAnsi" w:hAnsiTheme="minorHAnsi"/>
          <w:sz w:val="22"/>
          <w:szCs w:val="22"/>
          <w:lang w:eastAsia="zh-CN"/>
        </w:rPr>
        <w:t xml:space="preserve"> multiple technologies including micro-hydro, solar and</w:t>
      </w:r>
      <w:r w:rsidRPr="00B646CA">
        <w:rPr>
          <w:rFonts w:asciiTheme="minorHAnsi" w:hAnsiTheme="minorHAnsi"/>
          <w:sz w:val="22"/>
          <w:szCs w:val="22"/>
          <w:lang w:eastAsia="zh-CN"/>
        </w:rPr>
        <w:t xml:space="preserve"> wind</w:t>
      </w:r>
      <w:r>
        <w:rPr>
          <w:rFonts w:asciiTheme="minorHAnsi" w:hAnsiTheme="minorHAnsi"/>
          <w:sz w:val="22"/>
          <w:szCs w:val="22"/>
          <w:lang w:eastAsia="zh-CN"/>
        </w:rPr>
        <w:t xml:space="preserve"> were deployed in remote communities and innovative local </w:t>
      </w:r>
      <w:proofErr w:type="spellStart"/>
      <w:r>
        <w:rPr>
          <w:rFonts w:asciiTheme="minorHAnsi" w:hAnsiTheme="minorHAnsi"/>
          <w:sz w:val="22"/>
          <w:szCs w:val="22"/>
          <w:lang w:eastAsia="zh-CN"/>
        </w:rPr>
        <w:t>biodigestor</w:t>
      </w:r>
      <w:proofErr w:type="spellEnd"/>
      <w:r>
        <w:rPr>
          <w:rFonts w:asciiTheme="minorHAnsi" w:hAnsiTheme="minorHAnsi"/>
          <w:sz w:val="22"/>
          <w:szCs w:val="22"/>
          <w:lang w:eastAsia="zh-CN"/>
        </w:rPr>
        <w:t xml:space="preserve"> technology for pig farms was developed and transferred to </w:t>
      </w:r>
      <w:r w:rsidR="005C6ED6">
        <w:rPr>
          <w:rFonts w:asciiTheme="minorHAnsi" w:hAnsiTheme="minorHAnsi"/>
          <w:sz w:val="22"/>
          <w:szCs w:val="22"/>
          <w:lang w:eastAsia="zh-CN"/>
        </w:rPr>
        <w:t>grantee partners</w:t>
      </w:r>
      <w:r>
        <w:rPr>
          <w:rFonts w:asciiTheme="minorHAnsi" w:hAnsiTheme="minorHAnsi"/>
          <w:sz w:val="22"/>
          <w:szCs w:val="22"/>
          <w:lang w:eastAsia="zh-CN"/>
        </w:rPr>
        <w:t xml:space="preserve">. In </w:t>
      </w:r>
      <w:r w:rsidRPr="003728D9">
        <w:rPr>
          <w:rFonts w:asciiTheme="minorHAnsi" w:hAnsiTheme="minorHAnsi"/>
          <w:b/>
          <w:sz w:val="22"/>
          <w:szCs w:val="22"/>
          <w:lang w:eastAsia="zh-CN"/>
        </w:rPr>
        <w:t>Dominican Republic</w:t>
      </w:r>
      <w:r w:rsidRPr="005773A8">
        <w:rPr>
          <w:rStyle w:val="hps"/>
          <w:rFonts w:ascii="Calibri" w:hAnsi="Calibri"/>
          <w:color w:val="0D0D0D"/>
          <w:sz w:val="22"/>
          <w:szCs w:val="22"/>
        </w:rPr>
        <w:t xml:space="preserve"> </w:t>
      </w:r>
      <w:r w:rsidRPr="00B646CA">
        <w:rPr>
          <w:rFonts w:asciiTheme="minorHAnsi" w:hAnsiTheme="minorHAnsi"/>
          <w:sz w:val="22"/>
          <w:szCs w:val="22"/>
          <w:lang w:eastAsia="zh-CN"/>
        </w:rPr>
        <w:t>35</w:t>
      </w:r>
      <w:r w:rsidR="005C6ED6">
        <w:rPr>
          <w:rFonts w:asciiTheme="minorHAnsi" w:hAnsiTheme="minorHAnsi"/>
          <w:sz w:val="22"/>
          <w:szCs w:val="22"/>
          <w:lang w:eastAsia="zh-CN"/>
        </w:rPr>
        <w:t xml:space="preserve"> </w:t>
      </w:r>
      <w:r w:rsidRPr="005773A8">
        <w:rPr>
          <w:rStyle w:val="hps"/>
          <w:rFonts w:ascii="Calibri" w:hAnsi="Calibri"/>
          <w:color w:val="0D0D0D"/>
          <w:sz w:val="22"/>
          <w:szCs w:val="22"/>
        </w:rPr>
        <w:t>off-grid community-managed micro hydro systems were established with SGP support</w:t>
      </w:r>
      <w:r>
        <w:rPr>
          <w:rFonts w:asciiTheme="minorHAnsi" w:hAnsiTheme="minorHAnsi"/>
          <w:sz w:val="22"/>
          <w:szCs w:val="22"/>
          <w:lang w:eastAsia="zh-CN"/>
        </w:rPr>
        <w:t xml:space="preserve"> and </w:t>
      </w:r>
      <w:r w:rsidRPr="00B646CA">
        <w:rPr>
          <w:rFonts w:asciiTheme="minorHAnsi" w:hAnsiTheme="minorHAnsi"/>
          <w:sz w:val="22"/>
          <w:szCs w:val="22"/>
          <w:lang w:eastAsia="zh-CN"/>
        </w:rPr>
        <w:t>20</w:t>
      </w:r>
      <w:r>
        <w:rPr>
          <w:rFonts w:asciiTheme="minorHAnsi" w:hAnsiTheme="minorHAnsi"/>
          <w:sz w:val="22"/>
          <w:szCs w:val="22"/>
          <w:lang w:eastAsia="zh-CN"/>
        </w:rPr>
        <w:t xml:space="preserve"> more are under implementation. </w:t>
      </w:r>
      <w:r w:rsidRPr="00B646CA">
        <w:rPr>
          <w:rFonts w:asciiTheme="minorHAnsi" w:hAnsiTheme="minorHAnsi"/>
          <w:sz w:val="22"/>
          <w:szCs w:val="22"/>
          <w:lang w:eastAsia="zh-CN"/>
        </w:rPr>
        <w:t xml:space="preserve"> </w:t>
      </w:r>
      <w:r w:rsidR="00241D37">
        <w:rPr>
          <w:rFonts w:asciiTheme="minorHAnsi" w:hAnsiTheme="minorHAnsi"/>
          <w:sz w:val="22"/>
          <w:szCs w:val="22"/>
          <w:lang w:eastAsia="zh-CN"/>
        </w:rPr>
        <w:t xml:space="preserve">In </w:t>
      </w:r>
      <w:r w:rsidR="00241D37" w:rsidRPr="00F92615">
        <w:rPr>
          <w:rFonts w:asciiTheme="minorHAnsi" w:hAnsiTheme="minorHAnsi"/>
          <w:b/>
          <w:sz w:val="22"/>
          <w:szCs w:val="22"/>
          <w:lang w:eastAsia="zh-CN"/>
        </w:rPr>
        <w:t>Armenia</w:t>
      </w:r>
      <w:r w:rsidR="00241D37">
        <w:rPr>
          <w:rFonts w:asciiTheme="minorHAnsi" w:hAnsiTheme="minorHAnsi"/>
          <w:sz w:val="22"/>
          <w:szCs w:val="22"/>
          <w:lang w:eastAsia="zh-CN"/>
        </w:rPr>
        <w:t xml:space="preserve"> innovative solar driers </w:t>
      </w:r>
      <w:r w:rsidR="00F92615">
        <w:rPr>
          <w:rFonts w:asciiTheme="minorHAnsi" w:hAnsiTheme="minorHAnsi"/>
          <w:sz w:val="22"/>
          <w:szCs w:val="22"/>
          <w:lang w:eastAsia="zh-CN"/>
        </w:rPr>
        <w:t xml:space="preserve">and greenhouses were developed and in </w:t>
      </w:r>
      <w:r w:rsidR="00F92615" w:rsidRPr="00F92615">
        <w:rPr>
          <w:rFonts w:asciiTheme="minorHAnsi" w:hAnsiTheme="minorHAnsi"/>
          <w:b/>
          <w:sz w:val="22"/>
          <w:szCs w:val="22"/>
          <w:lang w:eastAsia="zh-CN"/>
        </w:rPr>
        <w:t>Albania</w:t>
      </w:r>
      <w:r w:rsidR="00F92615">
        <w:rPr>
          <w:rFonts w:asciiTheme="minorHAnsi" w:hAnsiTheme="minorHAnsi"/>
          <w:sz w:val="22"/>
          <w:szCs w:val="22"/>
          <w:lang w:eastAsia="zh-CN"/>
        </w:rPr>
        <w:t xml:space="preserve"> </w:t>
      </w:r>
      <w:r w:rsidR="00F92615" w:rsidRPr="00B646CA">
        <w:rPr>
          <w:rFonts w:asciiTheme="minorHAnsi" w:hAnsiTheme="minorHAnsi"/>
          <w:sz w:val="22"/>
          <w:szCs w:val="22"/>
          <w:lang w:eastAsia="zh-CN"/>
        </w:rPr>
        <w:t xml:space="preserve">biomass byproduct of olive oil production </w:t>
      </w:r>
      <w:r w:rsidR="00F92615">
        <w:rPr>
          <w:rFonts w:asciiTheme="minorHAnsi" w:hAnsiTheme="minorHAnsi"/>
          <w:sz w:val="22"/>
          <w:szCs w:val="22"/>
          <w:lang w:eastAsia="zh-CN"/>
        </w:rPr>
        <w:t xml:space="preserve">was used </w:t>
      </w:r>
      <w:r w:rsidR="00F92615" w:rsidRPr="00B646CA">
        <w:rPr>
          <w:rFonts w:asciiTheme="minorHAnsi" w:hAnsiTheme="minorHAnsi"/>
          <w:sz w:val="22"/>
          <w:szCs w:val="22"/>
          <w:lang w:eastAsia="zh-CN"/>
        </w:rPr>
        <w:t>for greenhouse heating</w:t>
      </w:r>
      <w:r w:rsidR="00F92615">
        <w:rPr>
          <w:rFonts w:asciiTheme="minorHAnsi" w:hAnsiTheme="minorHAnsi"/>
          <w:sz w:val="22"/>
          <w:szCs w:val="22"/>
          <w:lang w:eastAsia="zh-CN"/>
        </w:rPr>
        <w:t xml:space="preserve">. Most interventions already use integrated approach for example </w:t>
      </w:r>
      <w:r w:rsidR="00C53856">
        <w:rPr>
          <w:rFonts w:asciiTheme="minorHAnsi" w:hAnsiTheme="minorHAnsi"/>
          <w:sz w:val="22"/>
          <w:szCs w:val="22"/>
          <w:lang w:eastAsia="zh-CN"/>
        </w:rPr>
        <w:t xml:space="preserve">combining renewable energy </w:t>
      </w:r>
      <w:r w:rsidR="005C6ED6">
        <w:rPr>
          <w:rFonts w:asciiTheme="minorHAnsi" w:hAnsiTheme="minorHAnsi"/>
          <w:sz w:val="22"/>
          <w:szCs w:val="22"/>
          <w:lang w:eastAsia="zh-CN"/>
        </w:rPr>
        <w:t>applications</w:t>
      </w:r>
      <w:r w:rsidR="00C53856">
        <w:rPr>
          <w:rFonts w:asciiTheme="minorHAnsi" w:hAnsiTheme="minorHAnsi"/>
          <w:sz w:val="22"/>
          <w:szCs w:val="22"/>
          <w:lang w:eastAsia="zh-CN"/>
        </w:rPr>
        <w:t xml:space="preserve"> with ref</w:t>
      </w:r>
      <w:r w:rsidR="00F92615">
        <w:rPr>
          <w:rFonts w:asciiTheme="minorHAnsi" w:hAnsiTheme="minorHAnsi"/>
          <w:sz w:val="22"/>
          <w:szCs w:val="22"/>
          <w:lang w:eastAsia="zh-CN"/>
        </w:rPr>
        <w:t>orestation and vulnerability mapping</w:t>
      </w:r>
      <w:r w:rsidR="005C6ED6">
        <w:rPr>
          <w:rFonts w:asciiTheme="minorHAnsi" w:hAnsiTheme="minorHAnsi"/>
          <w:sz w:val="22"/>
          <w:szCs w:val="22"/>
          <w:lang w:eastAsia="zh-CN"/>
        </w:rPr>
        <w:t xml:space="preserve"> (</w:t>
      </w:r>
      <w:r w:rsidR="00C53856" w:rsidRPr="00C53856">
        <w:rPr>
          <w:rFonts w:asciiTheme="minorHAnsi" w:hAnsiTheme="minorHAnsi"/>
          <w:b/>
          <w:sz w:val="22"/>
          <w:szCs w:val="22"/>
          <w:lang w:eastAsia="zh-CN"/>
        </w:rPr>
        <w:t>Cameroon</w:t>
      </w:r>
      <w:r w:rsidR="005C6ED6">
        <w:rPr>
          <w:rFonts w:asciiTheme="minorHAnsi" w:hAnsiTheme="minorHAnsi"/>
          <w:b/>
          <w:sz w:val="22"/>
          <w:szCs w:val="22"/>
          <w:lang w:eastAsia="zh-CN"/>
        </w:rPr>
        <w:t>)</w:t>
      </w:r>
      <w:r w:rsidR="00C53856">
        <w:rPr>
          <w:rFonts w:asciiTheme="minorHAnsi" w:hAnsiTheme="minorHAnsi"/>
          <w:sz w:val="22"/>
          <w:szCs w:val="22"/>
          <w:lang w:eastAsia="zh-CN"/>
        </w:rPr>
        <w:t xml:space="preserve">. </w:t>
      </w:r>
      <w:r w:rsidR="00894275">
        <w:rPr>
          <w:rFonts w:asciiTheme="minorHAnsi" w:hAnsiTheme="minorHAnsi"/>
          <w:sz w:val="22"/>
          <w:szCs w:val="22"/>
          <w:lang w:eastAsia="zh-CN"/>
        </w:rPr>
        <w:t xml:space="preserve">Participatory community financing mechanisms ensure sustainability of these projects and are key to SGP approach. </w:t>
      </w:r>
    </w:p>
    <w:p w:rsidR="003728D9" w:rsidRDefault="003728D9" w:rsidP="00B646CA">
      <w:pPr>
        <w:jc w:val="both"/>
        <w:rPr>
          <w:rFonts w:asciiTheme="minorHAnsi" w:hAnsiTheme="minorHAnsi"/>
          <w:sz w:val="22"/>
          <w:szCs w:val="22"/>
          <w:lang w:eastAsia="zh-CN"/>
        </w:rPr>
      </w:pPr>
    </w:p>
    <w:p w:rsidR="00AD25AF" w:rsidRPr="00D6622C" w:rsidRDefault="00C53856" w:rsidP="00D6622C">
      <w:pPr>
        <w:jc w:val="both"/>
        <w:rPr>
          <w:rFonts w:asciiTheme="minorHAnsi" w:hAnsiTheme="minorHAnsi"/>
          <w:sz w:val="22"/>
          <w:szCs w:val="22"/>
          <w:lang w:eastAsia="zh-CN"/>
        </w:rPr>
      </w:pPr>
      <w:r>
        <w:rPr>
          <w:rFonts w:asciiTheme="minorHAnsi" w:hAnsiTheme="minorHAnsi"/>
          <w:sz w:val="22"/>
          <w:szCs w:val="22"/>
          <w:lang w:eastAsia="zh-CN"/>
        </w:rPr>
        <w:t xml:space="preserve">Many countries already conduct basic accounting of co-benefits, beyond just reducing emissions. In OP6 this would </w:t>
      </w:r>
      <w:r w:rsidR="00D6622C">
        <w:rPr>
          <w:rFonts w:asciiTheme="minorHAnsi" w:hAnsiTheme="minorHAnsi"/>
          <w:sz w:val="22"/>
          <w:szCs w:val="22"/>
          <w:lang w:eastAsia="zh-CN"/>
        </w:rPr>
        <w:t xml:space="preserve">be </w:t>
      </w:r>
      <w:r>
        <w:rPr>
          <w:rFonts w:asciiTheme="minorHAnsi" w:hAnsiTheme="minorHAnsi"/>
          <w:sz w:val="22"/>
          <w:szCs w:val="22"/>
          <w:lang w:eastAsia="zh-CN"/>
        </w:rPr>
        <w:t xml:space="preserve">done more systematically and rigorously in select lead countries, while others are still requested to provide at least basic estimates. The co-benefits appear very significant. For example, 33% reduction of energy costs for families with solar and wind rural electrification and 92% </w:t>
      </w:r>
      <w:r w:rsidR="007F7CAD">
        <w:rPr>
          <w:rFonts w:asciiTheme="minorHAnsi" w:hAnsiTheme="minorHAnsi"/>
          <w:sz w:val="22"/>
          <w:szCs w:val="22"/>
          <w:lang w:eastAsia="zh-CN"/>
        </w:rPr>
        <w:t>decrease of water bills</w:t>
      </w:r>
      <w:r w:rsidR="00001889">
        <w:rPr>
          <w:rFonts w:asciiTheme="minorHAnsi" w:hAnsiTheme="minorHAnsi"/>
          <w:sz w:val="22"/>
          <w:szCs w:val="22"/>
          <w:lang w:eastAsia="zh-CN"/>
        </w:rPr>
        <w:t xml:space="preserve"> and income increase </w:t>
      </w:r>
      <w:r w:rsidR="00001889" w:rsidRPr="005773A8">
        <w:rPr>
          <w:rFonts w:ascii="Calibri" w:hAnsi="Calibri"/>
          <w:color w:val="0D0D0D"/>
          <w:sz w:val="22"/>
          <w:szCs w:val="22"/>
          <w:lang w:val="pt-PT"/>
        </w:rPr>
        <w:t xml:space="preserve">by </w:t>
      </w:r>
      <w:r w:rsidR="00001889" w:rsidRPr="005773A8">
        <w:rPr>
          <w:rFonts w:ascii="Calibri" w:hAnsi="Calibri"/>
          <w:color w:val="0D0D0D"/>
          <w:sz w:val="22"/>
          <w:szCs w:val="22"/>
        </w:rPr>
        <w:t xml:space="preserve">up to </w:t>
      </w:r>
      <w:r w:rsidR="00001889">
        <w:rPr>
          <w:rFonts w:ascii="Calibri" w:hAnsi="Calibri"/>
          <w:color w:val="0D0D0D"/>
          <w:sz w:val="22"/>
          <w:szCs w:val="22"/>
        </w:rPr>
        <w:t>US</w:t>
      </w:r>
      <w:r w:rsidR="00001889">
        <w:rPr>
          <w:rFonts w:ascii="Calibri" w:hAnsi="Calibri"/>
          <w:color w:val="0D0D0D"/>
          <w:sz w:val="22"/>
          <w:szCs w:val="22"/>
          <w:lang w:val="pt-BR"/>
        </w:rPr>
        <w:t>D 17,</w:t>
      </w:r>
      <w:r w:rsidR="00001889" w:rsidRPr="005773A8">
        <w:rPr>
          <w:rFonts w:ascii="Calibri" w:hAnsi="Calibri"/>
          <w:color w:val="0D0D0D"/>
          <w:sz w:val="22"/>
          <w:szCs w:val="22"/>
          <w:lang w:val="pt-BR"/>
        </w:rPr>
        <w:t>180/year</w:t>
      </w:r>
      <w:r w:rsidR="007F7CAD">
        <w:rPr>
          <w:rFonts w:asciiTheme="minorHAnsi" w:hAnsiTheme="minorHAnsi"/>
          <w:sz w:val="22"/>
          <w:szCs w:val="22"/>
          <w:lang w:eastAsia="zh-CN"/>
        </w:rPr>
        <w:t xml:space="preserve"> with solar pumping are reported in </w:t>
      </w:r>
      <w:r w:rsidR="00AD25AF" w:rsidRPr="007F7CAD">
        <w:rPr>
          <w:rFonts w:asciiTheme="minorHAnsi" w:hAnsiTheme="minorHAnsi"/>
          <w:b/>
          <w:sz w:val="22"/>
          <w:szCs w:val="22"/>
          <w:lang w:val="pt-PT" w:eastAsia="zh-CN"/>
        </w:rPr>
        <w:t>Cape Verde</w:t>
      </w:r>
      <w:r w:rsidR="007F7CAD">
        <w:rPr>
          <w:rFonts w:asciiTheme="minorHAnsi" w:hAnsiTheme="minorHAnsi"/>
          <w:b/>
          <w:sz w:val="22"/>
          <w:szCs w:val="22"/>
          <w:lang w:val="pt-PT" w:eastAsia="zh-CN"/>
        </w:rPr>
        <w:t xml:space="preserve">. </w:t>
      </w:r>
      <w:r w:rsidR="007F7CAD" w:rsidRPr="007F7CAD">
        <w:rPr>
          <w:rFonts w:asciiTheme="minorHAnsi" w:hAnsiTheme="minorHAnsi"/>
          <w:sz w:val="22"/>
          <w:szCs w:val="22"/>
          <w:lang w:val="pt-PT" w:eastAsia="zh-CN"/>
        </w:rPr>
        <w:t>M</w:t>
      </w:r>
      <w:r w:rsidR="007F7CAD">
        <w:rPr>
          <w:rFonts w:asciiTheme="minorHAnsi" w:hAnsiTheme="minorHAnsi"/>
          <w:sz w:val="22"/>
          <w:szCs w:val="22"/>
          <w:lang w:val="pt-PT" w:eastAsia="zh-CN"/>
        </w:rPr>
        <w:t xml:space="preserve">any countries, including </w:t>
      </w:r>
      <w:r w:rsidR="007F7CAD" w:rsidRPr="007F7CAD">
        <w:rPr>
          <w:rFonts w:asciiTheme="minorHAnsi" w:hAnsiTheme="minorHAnsi"/>
          <w:b/>
          <w:sz w:val="22"/>
          <w:szCs w:val="22"/>
          <w:lang w:val="pt-PT" w:eastAsia="zh-CN"/>
        </w:rPr>
        <w:t>Kenya</w:t>
      </w:r>
      <w:r w:rsidR="007F7CAD">
        <w:rPr>
          <w:rFonts w:asciiTheme="minorHAnsi" w:hAnsiTheme="minorHAnsi"/>
          <w:sz w:val="22"/>
          <w:szCs w:val="22"/>
          <w:lang w:val="pt-PT" w:eastAsia="zh-CN"/>
        </w:rPr>
        <w:t xml:space="preserve">, </w:t>
      </w:r>
      <w:r w:rsidR="007F7CAD" w:rsidRPr="007F7CAD">
        <w:rPr>
          <w:rFonts w:asciiTheme="minorHAnsi" w:hAnsiTheme="minorHAnsi"/>
          <w:b/>
          <w:sz w:val="22"/>
          <w:szCs w:val="22"/>
          <w:lang w:val="pt-PT" w:eastAsia="zh-CN"/>
        </w:rPr>
        <w:t>Comores</w:t>
      </w:r>
      <w:r w:rsidR="007F7CAD">
        <w:rPr>
          <w:rFonts w:asciiTheme="minorHAnsi" w:hAnsiTheme="minorHAnsi"/>
          <w:sz w:val="22"/>
          <w:szCs w:val="22"/>
          <w:lang w:val="pt-PT" w:eastAsia="zh-CN"/>
        </w:rPr>
        <w:t xml:space="preserve">, </w:t>
      </w:r>
      <w:r w:rsidR="007F7CAD" w:rsidRPr="007F7CAD">
        <w:rPr>
          <w:rFonts w:asciiTheme="minorHAnsi" w:hAnsiTheme="minorHAnsi"/>
          <w:b/>
          <w:sz w:val="22"/>
          <w:szCs w:val="22"/>
          <w:lang w:val="pt-PT" w:eastAsia="zh-CN"/>
        </w:rPr>
        <w:t>Cameroun</w:t>
      </w:r>
      <w:r w:rsidR="007F7CAD">
        <w:rPr>
          <w:rFonts w:asciiTheme="minorHAnsi" w:hAnsiTheme="minorHAnsi"/>
          <w:sz w:val="22"/>
          <w:szCs w:val="22"/>
          <w:lang w:val="pt-PT" w:eastAsia="zh-CN"/>
        </w:rPr>
        <w:t xml:space="preserve"> report health benefits for women and children after introduction of improved stoves. Women and children also have more time available for productive activities as renewable energy provides lighting and reduces the need for wood collection.</w:t>
      </w:r>
      <w:r w:rsidR="005C6ED6">
        <w:rPr>
          <w:rFonts w:asciiTheme="minorHAnsi" w:hAnsiTheme="minorHAnsi"/>
          <w:sz w:val="22"/>
          <w:szCs w:val="22"/>
          <w:lang w:val="pt-PT" w:eastAsia="zh-CN"/>
        </w:rPr>
        <w:t xml:space="preserve"> These benefits can be more accurately estimated and quantified. </w:t>
      </w:r>
      <w:r w:rsidR="00001889">
        <w:rPr>
          <w:rFonts w:asciiTheme="minorHAnsi" w:hAnsiTheme="minorHAnsi"/>
          <w:sz w:val="22"/>
          <w:szCs w:val="22"/>
          <w:lang w:val="pt-PT" w:eastAsia="zh-CN"/>
        </w:rPr>
        <w:t xml:space="preserve">In </w:t>
      </w:r>
      <w:r w:rsidR="00001889" w:rsidRPr="00001889">
        <w:rPr>
          <w:rFonts w:asciiTheme="minorHAnsi" w:hAnsiTheme="minorHAnsi"/>
          <w:b/>
          <w:sz w:val="22"/>
          <w:szCs w:val="22"/>
          <w:lang w:val="pt-PT" w:eastAsia="zh-CN"/>
        </w:rPr>
        <w:t>Niger</w:t>
      </w:r>
      <w:r w:rsidR="00001889">
        <w:rPr>
          <w:rFonts w:asciiTheme="minorHAnsi" w:hAnsiTheme="minorHAnsi"/>
          <w:sz w:val="22"/>
          <w:szCs w:val="22"/>
          <w:lang w:val="pt-PT" w:eastAsia="zh-CN"/>
        </w:rPr>
        <w:t xml:space="preserve"> solar electrification made possible provision of vaccination and other medical assistance to women and infants. </w:t>
      </w:r>
      <w:r w:rsidR="00D6622C">
        <w:rPr>
          <w:rFonts w:asciiTheme="minorHAnsi" w:hAnsiTheme="minorHAnsi"/>
          <w:sz w:val="22"/>
          <w:szCs w:val="22"/>
          <w:lang w:val="pt-PT" w:eastAsia="zh-CN"/>
        </w:rPr>
        <w:t xml:space="preserve">In </w:t>
      </w:r>
      <w:r w:rsidR="00D6622C" w:rsidRPr="00D6622C">
        <w:rPr>
          <w:rFonts w:asciiTheme="minorHAnsi" w:hAnsiTheme="minorHAnsi"/>
          <w:b/>
          <w:sz w:val="22"/>
          <w:szCs w:val="22"/>
          <w:lang w:val="pt-PT" w:eastAsia="zh-CN"/>
        </w:rPr>
        <w:t>Dominican Republic</w:t>
      </w:r>
      <w:r w:rsidR="00D6622C">
        <w:rPr>
          <w:rFonts w:asciiTheme="minorHAnsi" w:hAnsiTheme="minorHAnsi"/>
          <w:sz w:val="22"/>
          <w:szCs w:val="22"/>
          <w:lang w:val="pt-PT" w:eastAsia="zh-CN"/>
        </w:rPr>
        <w:t xml:space="preserve">, in additon to economic benefits for the families, more than </w:t>
      </w:r>
      <w:r w:rsidR="00AD25AF" w:rsidRPr="00D6622C">
        <w:rPr>
          <w:rFonts w:asciiTheme="minorHAnsi" w:hAnsiTheme="minorHAnsi"/>
          <w:sz w:val="22"/>
          <w:szCs w:val="22"/>
          <w:lang w:eastAsia="zh-CN"/>
        </w:rPr>
        <w:t>7,000 ha of forest and watersheds</w:t>
      </w:r>
      <w:r w:rsidR="00D6622C">
        <w:rPr>
          <w:rFonts w:asciiTheme="minorHAnsi" w:hAnsiTheme="minorHAnsi"/>
          <w:sz w:val="22"/>
          <w:szCs w:val="22"/>
          <w:lang w:eastAsia="zh-CN"/>
        </w:rPr>
        <w:t xml:space="preserve"> were conserved as a result of </w:t>
      </w:r>
      <w:r w:rsidR="005C6ED6">
        <w:rPr>
          <w:rFonts w:asciiTheme="minorHAnsi" w:hAnsiTheme="minorHAnsi"/>
          <w:sz w:val="22"/>
          <w:szCs w:val="22"/>
          <w:lang w:eastAsia="zh-CN"/>
        </w:rPr>
        <w:t xml:space="preserve">initial demonstration and </w:t>
      </w:r>
      <w:r w:rsidR="00D6622C">
        <w:rPr>
          <w:rFonts w:asciiTheme="minorHAnsi" w:hAnsiTheme="minorHAnsi"/>
          <w:sz w:val="22"/>
          <w:szCs w:val="22"/>
          <w:lang w:eastAsia="zh-CN"/>
        </w:rPr>
        <w:t xml:space="preserve">wide replication of community micro hydro. In </w:t>
      </w:r>
      <w:r w:rsidR="00D6622C" w:rsidRPr="00D6622C">
        <w:rPr>
          <w:rFonts w:asciiTheme="minorHAnsi" w:hAnsiTheme="minorHAnsi"/>
          <w:b/>
          <w:sz w:val="22"/>
          <w:szCs w:val="22"/>
          <w:lang w:eastAsia="zh-CN"/>
        </w:rPr>
        <w:t>Albania</w:t>
      </w:r>
      <w:r w:rsidR="00D6622C">
        <w:rPr>
          <w:rFonts w:asciiTheme="minorHAnsi" w:hAnsiTheme="minorHAnsi"/>
          <w:sz w:val="22"/>
          <w:szCs w:val="22"/>
          <w:lang w:eastAsia="zh-CN"/>
        </w:rPr>
        <w:t xml:space="preserve"> the use of biomass reduced by 50% the costs of heating municipal buildings and in </w:t>
      </w:r>
      <w:r w:rsidR="00D6622C" w:rsidRPr="00D6622C">
        <w:rPr>
          <w:rFonts w:asciiTheme="minorHAnsi" w:hAnsiTheme="minorHAnsi"/>
          <w:b/>
          <w:sz w:val="22"/>
          <w:szCs w:val="22"/>
          <w:lang w:eastAsia="zh-CN"/>
        </w:rPr>
        <w:t>Armenia</w:t>
      </w:r>
      <w:r w:rsidR="00D6622C">
        <w:rPr>
          <w:rFonts w:asciiTheme="minorHAnsi" w:hAnsiTheme="minorHAnsi"/>
          <w:sz w:val="22"/>
          <w:szCs w:val="22"/>
          <w:lang w:eastAsia="zh-CN"/>
        </w:rPr>
        <w:t xml:space="preserve"> orphanages and other organizations serving low income people </w:t>
      </w:r>
      <w:r w:rsidR="00D6622C" w:rsidRPr="00D6622C">
        <w:rPr>
          <w:rFonts w:asciiTheme="minorHAnsi" w:hAnsiTheme="minorHAnsi"/>
          <w:sz w:val="22"/>
          <w:szCs w:val="22"/>
          <w:lang w:eastAsia="zh-CN"/>
        </w:rPr>
        <w:t xml:space="preserve">reduced gas </w:t>
      </w:r>
      <w:r w:rsidR="00D6622C">
        <w:rPr>
          <w:rFonts w:asciiTheme="minorHAnsi" w:hAnsiTheme="minorHAnsi"/>
          <w:sz w:val="22"/>
          <w:szCs w:val="22"/>
          <w:lang w:eastAsia="zh-CN"/>
        </w:rPr>
        <w:t>and electricity consumption by over 65%, saving over USD</w:t>
      </w:r>
      <w:r w:rsidR="00001889">
        <w:rPr>
          <w:rFonts w:asciiTheme="minorHAnsi" w:hAnsiTheme="minorHAnsi"/>
          <w:sz w:val="22"/>
          <w:szCs w:val="22"/>
          <w:lang w:eastAsia="zh-CN"/>
        </w:rPr>
        <w:t xml:space="preserve"> </w:t>
      </w:r>
      <w:r w:rsidR="00AD25AF" w:rsidRPr="00D6622C">
        <w:rPr>
          <w:rFonts w:asciiTheme="minorHAnsi" w:hAnsiTheme="minorHAnsi"/>
          <w:sz w:val="22"/>
          <w:szCs w:val="22"/>
          <w:lang w:eastAsia="zh-CN"/>
        </w:rPr>
        <w:t>5</w:t>
      </w:r>
      <w:r w:rsidR="00001889">
        <w:rPr>
          <w:rFonts w:asciiTheme="minorHAnsi" w:hAnsiTheme="minorHAnsi"/>
          <w:sz w:val="22"/>
          <w:szCs w:val="22"/>
          <w:lang w:eastAsia="zh-CN"/>
        </w:rPr>
        <w:t>,</w:t>
      </w:r>
      <w:r w:rsidR="00001889" w:rsidRPr="00D6622C">
        <w:rPr>
          <w:rFonts w:asciiTheme="minorHAnsi" w:hAnsiTheme="minorHAnsi"/>
          <w:sz w:val="22"/>
          <w:szCs w:val="22"/>
          <w:lang w:eastAsia="zh-CN"/>
        </w:rPr>
        <w:t>000</w:t>
      </w:r>
      <w:r w:rsidR="00AD25AF" w:rsidRPr="00D6622C">
        <w:rPr>
          <w:rFonts w:asciiTheme="minorHAnsi" w:hAnsiTheme="minorHAnsi"/>
          <w:sz w:val="22"/>
          <w:szCs w:val="22"/>
          <w:lang w:eastAsia="zh-CN"/>
        </w:rPr>
        <w:t xml:space="preserve"> </w:t>
      </w:r>
      <w:r w:rsidR="00D6622C">
        <w:rPr>
          <w:rFonts w:asciiTheme="minorHAnsi" w:hAnsiTheme="minorHAnsi"/>
          <w:sz w:val="22"/>
          <w:szCs w:val="22"/>
          <w:lang w:eastAsia="zh-CN"/>
        </w:rPr>
        <w:t xml:space="preserve">annually. </w:t>
      </w:r>
    </w:p>
    <w:p w:rsidR="00AD25AF" w:rsidRPr="00D6622C" w:rsidRDefault="00AD25AF" w:rsidP="00D6622C">
      <w:pPr>
        <w:jc w:val="both"/>
        <w:rPr>
          <w:rFonts w:asciiTheme="minorHAnsi" w:hAnsiTheme="minorHAnsi"/>
          <w:sz w:val="22"/>
          <w:szCs w:val="22"/>
          <w:lang w:eastAsia="zh-CN"/>
        </w:rPr>
      </w:pPr>
    </w:p>
    <w:p w:rsidR="00B646CA" w:rsidRDefault="00C53856" w:rsidP="00B646CA">
      <w:pPr>
        <w:jc w:val="both"/>
        <w:rPr>
          <w:rFonts w:asciiTheme="minorHAnsi" w:hAnsiTheme="minorHAnsi"/>
          <w:sz w:val="22"/>
          <w:szCs w:val="22"/>
          <w:lang w:eastAsia="zh-CN"/>
        </w:rPr>
      </w:pPr>
      <w:r>
        <w:rPr>
          <w:rFonts w:asciiTheme="minorHAnsi" w:hAnsiTheme="minorHAnsi"/>
          <w:sz w:val="22"/>
          <w:szCs w:val="22"/>
          <w:lang w:eastAsia="zh-CN"/>
        </w:rPr>
        <w:t>I</w:t>
      </w:r>
      <w:r w:rsidR="00B646CA" w:rsidRPr="00D33302">
        <w:rPr>
          <w:rFonts w:asciiTheme="minorHAnsi" w:hAnsiTheme="minorHAnsi"/>
          <w:sz w:val="22"/>
          <w:szCs w:val="22"/>
          <w:lang w:eastAsia="zh-CN"/>
        </w:rPr>
        <w:t xml:space="preserve">n some countries, where a critical mass of successful demonstrations already exists, SGP </w:t>
      </w:r>
      <w:r w:rsidR="00B646CA">
        <w:rPr>
          <w:rFonts w:asciiTheme="minorHAnsi" w:hAnsiTheme="minorHAnsi"/>
          <w:sz w:val="22"/>
          <w:szCs w:val="22"/>
          <w:lang w:eastAsia="zh-CN"/>
        </w:rPr>
        <w:t>is moving</w:t>
      </w:r>
      <w:r w:rsidR="00B646CA" w:rsidRPr="00D33302">
        <w:rPr>
          <w:rFonts w:asciiTheme="minorHAnsi" w:hAnsiTheme="minorHAnsi"/>
          <w:sz w:val="22"/>
          <w:szCs w:val="22"/>
          <w:lang w:eastAsia="zh-CN"/>
        </w:rPr>
        <w:t xml:space="preserve"> farther </w:t>
      </w:r>
      <w:r w:rsidR="00B646CA">
        <w:rPr>
          <w:rFonts w:asciiTheme="minorHAnsi" w:hAnsiTheme="minorHAnsi"/>
          <w:sz w:val="22"/>
          <w:szCs w:val="22"/>
          <w:lang w:eastAsia="zh-CN"/>
        </w:rPr>
        <w:t>focusing</w:t>
      </w:r>
      <w:r w:rsidR="00B646CA" w:rsidRPr="00D33302">
        <w:rPr>
          <w:rFonts w:asciiTheme="minorHAnsi" w:hAnsiTheme="minorHAnsi"/>
          <w:sz w:val="22"/>
          <w:szCs w:val="22"/>
          <w:lang w:eastAsia="zh-CN"/>
        </w:rPr>
        <w:t xml:space="preserve"> on systematization and scaling up. </w:t>
      </w:r>
      <w:r w:rsidR="00001889">
        <w:rPr>
          <w:rFonts w:asciiTheme="minorHAnsi" w:hAnsiTheme="minorHAnsi"/>
          <w:sz w:val="22"/>
          <w:szCs w:val="22"/>
          <w:lang w:eastAsia="zh-CN"/>
        </w:rPr>
        <w:t xml:space="preserve">In </w:t>
      </w:r>
      <w:r w:rsidR="00001889" w:rsidRPr="00001889">
        <w:rPr>
          <w:rFonts w:asciiTheme="minorHAnsi" w:hAnsiTheme="minorHAnsi"/>
          <w:b/>
          <w:sz w:val="22"/>
          <w:szCs w:val="22"/>
          <w:lang w:eastAsia="zh-CN"/>
        </w:rPr>
        <w:t>Kenya</w:t>
      </w:r>
      <w:r w:rsidR="00001889">
        <w:rPr>
          <w:rFonts w:asciiTheme="minorHAnsi" w:hAnsiTheme="minorHAnsi"/>
          <w:sz w:val="22"/>
          <w:szCs w:val="22"/>
          <w:lang w:eastAsia="zh-CN"/>
        </w:rPr>
        <w:t xml:space="preserve">, </w:t>
      </w:r>
      <w:r w:rsidR="00001889" w:rsidRPr="00001889">
        <w:rPr>
          <w:rFonts w:asciiTheme="minorHAnsi" w:hAnsiTheme="minorHAnsi"/>
          <w:b/>
          <w:sz w:val="22"/>
          <w:szCs w:val="22"/>
          <w:lang w:eastAsia="zh-CN"/>
        </w:rPr>
        <w:t>Dominican Republic</w:t>
      </w:r>
      <w:r w:rsidR="00001889">
        <w:rPr>
          <w:rFonts w:asciiTheme="minorHAnsi" w:hAnsiTheme="minorHAnsi"/>
          <w:sz w:val="22"/>
          <w:szCs w:val="22"/>
          <w:lang w:eastAsia="zh-CN"/>
        </w:rPr>
        <w:t xml:space="preserve">, </w:t>
      </w:r>
      <w:r w:rsidR="00001889" w:rsidRPr="00001889">
        <w:rPr>
          <w:rFonts w:asciiTheme="minorHAnsi" w:hAnsiTheme="minorHAnsi"/>
          <w:b/>
          <w:sz w:val="22"/>
          <w:szCs w:val="22"/>
          <w:lang w:eastAsia="zh-CN"/>
        </w:rPr>
        <w:t>Jordan</w:t>
      </w:r>
      <w:r w:rsidR="00001889">
        <w:rPr>
          <w:rFonts w:asciiTheme="minorHAnsi" w:hAnsiTheme="minorHAnsi"/>
          <w:b/>
          <w:sz w:val="22"/>
          <w:szCs w:val="22"/>
          <w:lang w:eastAsia="zh-CN"/>
        </w:rPr>
        <w:t>, Morocco</w:t>
      </w:r>
      <w:r w:rsidR="00894275">
        <w:rPr>
          <w:rFonts w:asciiTheme="minorHAnsi" w:hAnsiTheme="minorHAnsi"/>
          <w:b/>
          <w:sz w:val="22"/>
          <w:szCs w:val="22"/>
          <w:lang w:eastAsia="zh-CN"/>
        </w:rPr>
        <w:t>, Armenia</w:t>
      </w:r>
      <w:r w:rsidR="00001889">
        <w:rPr>
          <w:rFonts w:asciiTheme="minorHAnsi" w:hAnsiTheme="minorHAnsi"/>
          <w:sz w:val="22"/>
          <w:szCs w:val="22"/>
          <w:lang w:eastAsia="zh-CN"/>
        </w:rPr>
        <w:t xml:space="preserve"> and other countries SGP interventions were successfully replicated with additional funds secured from other partners. </w:t>
      </w:r>
      <w:r w:rsidR="00894275">
        <w:rPr>
          <w:rFonts w:asciiTheme="minorHAnsi" w:hAnsiTheme="minorHAnsi"/>
          <w:sz w:val="22"/>
          <w:szCs w:val="22"/>
          <w:lang w:eastAsia="zh-CN"/>
        </w:rPr>
        <w:t>Other countries are developing innovative models in collaboration with private sector, for example, community producers feeding in energy to electric utilities and jointly invest</w:t>
      </w:r>
      <w:r w:rsidR="005C6ED6">
        <w:rPr>
          <w:rFonts w:asciiTheme="minorHAnsi" w:hAnsiTheme="minorHAnsi"/>
          <w:sz w:val="22"/>
          <w:szCs w:val="22"/>
          <w:lang w:eastAsia="zh-CN"/>
        </w:rPr>
        <w:t>ing</w:t>
      </w:r>
      <w:r w:rsidR="00894275">
        <w:rPr>
          <w:rFonts w:asciiTheme="minorHAnsi" w:hAnsiTheme="minorHAnsi"/>
          <w:sz w:val="22"/>
          <w:szCs w:val="22"/>
          <w:lang w:eastAsia="zh-CN"/>
        </w:rPr>
        <w:t xml:space="preserve"> savings (</w:t>
      </w:r>
      <w:r w:rsidR="00894275" w:rsidRPr="00894275">
        <w:rPr>
          <w:rFonts w:asciiTheme="minorHAnsi" w:hAnsiTheme="minorHAnsi"/>
          <w:b/>
          <w:sz w:val="22"/>
          <w:szCs w:val="22"/>
          <w:lang w:eastAsia="zh-CN"/>
        </w:rPr>
        <w:t>Saint Lucia</w:t>
      </w:r>
      <w:r w:rsidR="00894275">
        <w:rPr>
          <w:rFonts w:asciiTheme="minorHAnsi" w:hAnsiTheme="minorHAnsi"/>
          <w:sz w:val="22"/>
          <w:szCs w:val="22"/>
          <w:lang w:eastAsia="zh-CN"/>
        </w:rPr>
        <w:t xml:space="preserve">, </w:t>
      </w:r>
      <w:r w:rsidR="00894275" w:rsidRPr="00894275">
        <w:rPr>
          <w:rFonts w:asciiTheme="minorHAnsi" w:hAnsiTheme="minorHAnsi"/>
          <w:b/>
          <w:sz w:val="22"/>
          <w:szCs w:val="22"/>
          <w:lang w:eastAsia="zh-CN"/>
        </w:rPr>
        <w:t>Bahamas</w:t>
      </w:r>
      <w:r w:rsidR="00894275">
        <w:rPr>
          <w:rFonts w:asciiTheme="minorHAnsi" w:hAnsiTheme="minorHAnsi"/>
          <w:sz w:val="22"/>
          <w:szCs w:val="22"/>
          <w:lang w:eastAsia="zh-CN"/>
        </w:rPr>
        <w:t xml:space="preserve">). Some </w:t>
      </w:r>
      <w:r w:rsidR="003A79C0">
        <w:rPr>
          <w:rFonts w:asciiTheme="minorHAnsi" w:hAnsiTheme="minorHAnsi"/>
          <w:sz w:val="22"/>
          <w:szCs w:val="22"/>
          <w:lang w:eastAsia="zh-CN"/>
        </w:rPr>
        <w:t xml:space="preserve">countries such as </w:t>
      </w:r>
      <w:r w:rsidR="003A79C0" w:rsidRPr="003A79C0">
        <w:rPr>
          <w:rFonts w:asciiTheme="minorHAnsi" w:hAnsiTheme="minorHAnsi"/>
          <w:b/>
          <w:sz w:val="22"/>
          <w:szCs w:val="22"/>
          <w:lang w:eastAsia="zh-CN"/>
        </w:rPr>
        <w:t>Cape Verde</w:t>
      </w:r>
      <w:r w:rsidR="003A79C0">
        <w:rPr>
          <w:rFonts w:asciiTheme="minorHAnsi" w:hAnsiTheme="minorHAnsi"/>
          <w:sz w:val="22"/>
          <w:szCs w:val="22"/>
          <w:lang w:eastAsia="zh-CN"/>
        </w:rPr>
        <w:t xml:space="preserve">, </w:t>
      </w:r>
      <w:r w:rsidR="003A79C0" w:rsidRPr="003A79C0">
        <w:rPr>
          <w:rFonts w:asciiTheme="minorHAnsi" w:hAnsiTheme="minorHAnsi"/>
          <w:b/>
          <w:sz w:val="22"/>
          <w:szCs w:val="22"/>
          <w:lang w:eastAsia="zh-CN"/>
        </w:rPr>
        <w:t>Dominican Republic</w:t>
      </w:r>
      <w:r w:rsidR="003A79C0">
        <w:rPr>
          <w:rFonts w:asciiTheme="minorHAnsi" w:hAnsiTheme="minorHAnsi"/>
          <w:sz w:val="22"/>
          <w:szCs w:val="22"/>
          <w:lang w:eastAsia="zh-CN"/>
        </w:rPr>
        <w:t xml:space="preserve">, </w:t>
      </w:r>
      <w:r w:rsidR="003A79C0" w:rsidRPr="003A79C0">
        <w:rPr>
          <w:rFonts w:asciiTheme="minorHAnsi" w:hAnsiTheme="minorHAnsi"/>
          <w:b/>
          <w:sz w:val="22"/>
          <w:szCs w:val="22"/>
          <w:lang w:eastAsia="zh-CN"/>
        </w:rPr>
        <w:t>Kazakhstan</w:t>
      </w:r>
      <w:r w:rsidR="003A79C0">
        <w:rPr>
          <w:rFonts w:asciiTheme="minorHAnsi" w:hAnsiTheme="minorHAnsi"/>
          <w:sz w:val="22"/>
          <w:szCs w:val="22"/>
          <w:lang w:eastAsia="zh-CN"/>
        </w:rPr>
        <w:t xml:space="preserve"> and others are using SGP demonstrations to inform and influence national renewable energy plans, energy policies and other legislation. The emphasis on scaling up and demonstrating impacts will be stronger in OP6. It’s advised that all proposed projects and interventions consider these aspects from the beginning in a strategic manner and document them more systematically. </w:t>
      </w:r>
    </w:p>
    <w:p w:rsidR="00B646CA" w:rsidRPr="00AD25AF" w:rsidRDefault="00B646CA" w:rsidP="00AD25AF">
      <w:pPr>
        <w:jc w:val="both"/>
        <w:rPr>
          <w:rFonts w:asciiTheme="minorHAnsi" w:hAnsiTheme="minorHAnsi"/>
          <w:sz w:val="22"/>
          <w:szCs w:val="22"/>
          <w:lang w:eastAsia="zh-CN"/>
        </w:rPr>
      </w:pPr>
    </w:p>
    <w:p w:rsidR="0000567A" w:rsidRPr="00AD25AF" w:rsidRDefault="005C6ED6" w:rsidP="00AD25AF">
      <w:pPr>
        <w:jc w:val="both"/>
        <w:rPr>
          <w:rFonts w:asciiTheme="minorHAnsi" w:hAnsiTheme="minorHAnsi"/>
          <w:color w:val="0D0D0D"/>
          <w:sz w:val="22"/>
          <w:szCs w:val="22"/>
        </w:rPr>
      </w:pPr>
      <w:r w:rsidRPr="00AD25AF">
        <w:rPr>
          <w:rFonts w:asciiTheme="minorHAnsi" w:hAnsiTheme="minorHAnsi"/>
          <w:sz w:val="22"/>
          <w:szCs w:val="22"/>
          <w:lang w:eastAsia="zh-CN"/>
        </w:rPr>
        <w:lastRenderedPageBreak/>
        <w:t xml:space="preserve">While SGP will be building extensively on past experience in OP6, some new concepts are introduced. </w:t>
      </w:r>
      <w:r w:rsidR="00037D16" w:rsidRPr="00AD25AF">
        <w:rPr>
          <w:rFonts w:asciiTheme="minorHAnsi" w:hAnsiTheme="minorHAnsi"/>
          <w:sz w:val="22"/>
          <w:szCs w:val="22"/>
          <w:lang w:eastAsia="zh-CN"/>
        </w:rPr>
        <w:t xml:space="preserve">Considering that </w:t>
      </w:r>
      <w:r w:rsidR="0000567A" w:rsidRPr="00AD25AF">
        <w:rPr>
          <w:rFonts w:asciiTheme="minorHAnsi" w:hAnsiTheme="minorHAnsi"/>
          <w:sz w:val="22"/>
          <w:szCs w:val="22"/>
          <w:lang w:eastAsia="zh-CN"/>
        </w:rPr>
        <w:t xml:space="preserve">many countries </w:t>
      </w:r>
      <w:r w:rsidR="00037D16" w:rsidRPr="00AD25AF">
        <w:rPr>
          <w:rFonts w:asciiTheme="minorHAnsi" w:hAnsiTheme="minorHAnsi"/>
          <w:sz w:val="22"/>
          <w:szCs w:val="22"/>
          <w:lang w:eastAsia="zh-CN"/>
        </w:rPr>
        <w:t>will utilize landscape approach to focus efforts and i</w:t>
      </w:r>
      <w:r w:rsidR="0000567A" w:rsidRPr="00AD25AF">
        <w:rPr>
          <w:rFonts w:asciiTheme="minorHAnsi" w:hAnsiTheme="minorHAnsi"/>
          <w:sz w:val="22"/>
          <w:szCs w:val="22"/>
          <w:lang w:eastAsia="zh-CN"/>
        </w:rPr>
        <w:t xml:space="preserve">ncrease impacts, climate change/energy access </w:t>
      </w:r>
      <w:r w:rsidR="00AD25AF">
        <w:rPr>
          <w:rFonts w:asciiTheme="minorHAnsi" w:hAnsiTheme="minorHAnsi"/>
          <w:sz w:val="22"/>
          <w:szCs w:val="22"/>
          <w:lang w:eastAsia="zh-CN"/>
        </w:rPr>
        <w:t>interventions</w:t>
      </w:r>
      <w:r w:rsidR="0000567A" w:rsidRPr="00AD25AF">
        <w:rPr>
          <w:rFonts w:asciiTheme="minorHAnsi" w:hAnsiTheme="minorHAnsi"/>
          <w:sz w:val="22"/>
          <w:szCs w:val="22"/>
          <w:lang w:eastAsia="zh-CN"/>
        </w:rPr>
        <w:t xml:space="preserve"> would also be largely focused in selected landscapes. In these cases landscape selection criteria should also include relevant considerations for climate change interventions. The </w:t>
      </w:r>
      <w:r w:rsidR="0000567A" w:rsidRPr="00AD25AF">
        <w:rPr>
          <w:rFonts w:asciiTheme="minorHAnsi" w:hAnsiTheme="minorHAnsi"/>
          <w:color w:val="0D0D0D"/>
          <w:sz w:val="22"/>
          <w:szCs w:val="22"/>
        </w:rPr>
        <w:t xml:space="preserve">synergies and coordination with other SGP projects will also </w:t>
      </w:r>
      <w:r w:rsidR="00AD25AF" w:rsidRPr="00AD25AF">
        <w:rPr>
          <w:rFonts w:asciiTheme="minorHAnsi" w:hAnsiTheme="minorHAnsi"/>
          <w:color w:val="0D0D0D"/>
          <w:sz w:val="22"/>
          <w:szCs w:val="22"/>
        </w:rPr>
        <w:t xml:space="preserve">be more important within the landscape and will </w:t>
      </w:r>
      <w:r w:rsidR="0000567A" w:rsidRPr="00AD25AF">
        <w:rPr>
          <w:rFonts w:asciiTheme="minorHAnsi" w:hAnsiTheme="minorHAnsi"/>
          <w:color w:val="0D0D0D"/>
          <w:sz w:val="22"/>
          <w:szCs w:val="22"/>
        </w:rPr>
        <w:t>need to be considered in advance</w:t>
      </w:r>
      <w:r w:rsidR="00AD25AF" w:rsidRPr="00AD25AF">
        <w:rPr>
          <w:rFonts w:asciiTheme="minorHAnsi" w:hAnsiTheme="minorHAnsi"/>
          <w:color w:val="0D0D0D"/>
          <w:sz w:val="22"/>
          <w:szCs w:val="22"/>
        </w:rPr>
        <w:t xml:space="preserve">. All SGP programs will be required to collect some data on co-benefits and social impact for each project. The lead countries, however, will be allocated additional resources to capture social impact and other co-benefits and conduct in-depth accounting in selected initiatives. </w:t>
      </w:r>
    </w:p>
    <w:p w:rsidR="00303EB2" w:rsidRDefault="00303EB2" w:rsidP="0046218D">
      <w:pPr>
        <w:jc w:val="both"/>
        <w:rPr>
          <w:rStyle w:val="hps"/>
          <w:rFonts w:ascii="Calibri" w:hAnsi="Calibri"/>
          <w:color w:val="0D0D0D"/>
        </w:rPr>
      </w:pPr>
    </w:p>
    <w:p w:rsidR="001C36AF" w:rsidRPr="001C36AF" w:rsidRDefault="001C36AF" w:rsidP="0046218D">
      <w:pPr>
        <w:jc w:val="both"/>
        <w:rPr>
          <w:rFonts w:asciiTheme="minorHAnsi" w:hAnsiTheme="minorHAnsi" w:cs="Arial"/>
          <w:b/>
          <w:caps/>
          <w:sz w:val="22"/>
          <w:szCs w:val="22"/>
        </w:rPr>
      </w:pPr>
      <w:r w:rsidRPr="001C36AF">
        <w:rPr>
          <w:rFonts w:asciiTheme="minorHAnsi" w:hAnsiTheme="minorHAnsi" w:cs="Arial"/>
          <w:b/>
          <w:caps/>
          <w:sz w:val="22"/>
          <w:szCs w:val="22"/>
        </w:rPr>
        <w:t xml:space="preserve">POTENTIAL PARTNERSHIPS </w:t>
      </w:r>
    </w:p>
    <w:p w:rsidR="00DA616A" w:rsidRDefault="00DA616A" w:rsidP="0046218D">
      <w:pPr>
        <w:jc w:val="both"/>
        <w:rPr>
          <w:rFonts w:asciiTheme="minorHAnsi" w:hAnsiTheme="minorHAnsi" w:cs="Arial"/>
          <w:sz w:val="22"/>
          <w:szCs w:val="22"/>
        </w:rPr>
      </w:pPr>
    </w:p>
    <w:p w:rsidR="000D430F" w:rsidRPr="00A307E3" w:rsidRDefault="00AD25AF" w:rsidP="000D430F">
      <w:pPr>
        <w:jc w:val="both"/>
        <w:rPr>
          <w:rFonts w:asciiTheme="minorHAnsi" w:hAnsiTheme="minorHAnsi" w:cs="Arial"/>
          <w:sz w:val="22"/>
          <w:szCs w:val="22"/>
        </w:rPr>
      </w:pPr>
      <w:r w:rsidRPr="000C5AED">
        <w:rPr>
          <w:rFonts w:asciiTheme="minorHAnsi" w:hAnsiTheme="minorHAnsi" w:cstheme="minorHAnsi"/>
          <w:sz w:val="22"/>
          <w:szCs w:val="22"/>
        </w:rPr>
        <w:t xml:space="preserve">In addition to </w:t>
      </w:r>
      <w:r w:rsidRPr="000C5AED">
        <w:rPr>
          <w:rFonts w:asciiTheme="minorHAnsi" w:hAnsiTheme="minorHAnsi" w:cs="Arial"/>
          <w:sz w:val="22"/>
          <w:szCs w:val="22"/>
        </w:rPr>
        <w:t xml:space="preserve">the deployment, development and transfer </w:t>
      </w:r>
      <w:r w:rsidRPr="000C5AED">
        <w:rPr>
          <w:rFonts w:asciiTheme="minorHAnsi" w:hAnsiTheme="minorHAnsi" w:cstheme="minorHAnsi"/>
          <w:sz w:val="22"/>
          <w:szCs w:val="22"/>
        </w:rPr>
        <w:t xml:space="preserve">of innovative low-carbon </w:t>
      </w:r>
      <w:r w:rsidRPr="000C5AED">
        <w:rPr>
          <w:rFonts w:asciiTheme="minorHAnsi" w:hAnsiTheme="minorHAnsi" w:cs="Arial"/>
          <w:sz w:val="22"/>
          <w:szCs w:val="22"/>
        </w:rPr>
        <w:t xml:space="preserve">technologies, SGP strategy </w:t>
      </w:r>
      <w:r w:rsidRPr="000C5AED">
        <w:rPr>
          <w:rFonts w:asciiTheme="minorHAnsi" w:hAnsiTheme="minorHAnsi" w:cstheme="minorHAnsi"/>
          <w:sz w:val="22"/>
          <w:szCs w:val="22"/>
        </w:rPr>
        <w:t xml:space="preserve">emphasized </w:t>
      </w:r>
      <w:r w:rsidRPr="000C5AED">
        <w:rPr>
          <w:rFonts w:asciiTheme="minorHAnsi" w:hAnsiTheme="minorHAnsi" w:cs="Arial"/>
          <w:sz w:val="22"/>
          <w:szCs w:val="22"/>
        </w:rPr>
        <w:t xml:space="preserve">building partnerships to mobilize resources for scaling up the pilot initiatives by focusing on advocacy efforts at local and national levels to influence policy </w:t>
      </w:r>
      <w:r w:rsidRPr="000C5AED">
        <w:rPr>
          <w:rFonts w:asciiTheme="minorHAnsi" w:hAnsiTheme="minorHAnsi" w:cstheme="minorHAnsi"/>
          <w:sz w:val="22"/>
          <w:szCs w:val="22"/>
        </w:rPr>
        <w:t xml:space="preserve">in line with the priorities of the countries. </w:t>
      </w:r>
      <w:r w:rsidR="000D430F">
        <w:rPr>
          <w:rFonts w:asciiTheme="minorHAnsi" w:hAnsiTheme="minorHAnsi" w:cs="Arial"/>
          <w:sz w:val="22"/>
          <w:szCs w:val="22"/>
        </w:rPr>
        <w:t xml:space="preserve">External partnerships will be complimentary to SGP OP6 strategy, strategically aligned with GEF </w:t>
      </w:r>
      <w:r w:rsidR="000D430F" w:rsidRPr="00736436">
        <w:rPr>
          <w:rFonts w:asciiTheme="minorHAnsi" w:hAnsiTheme="minorHAnsi" w:cs="Arial"/>
          <w:sz w:val="22"/>
          <w:szCs w:val="22"/>
        </w:rPr>
        <w:t xml:space="preserve">climate change objectives, which include “support for energy access initiatives at the local level” and UNDP Strategic Plan </w:t>
      </w:r>
      <w:r w:rsidR="000D430F">
        <w:rPr>
          <w:rFonts w:asciiTheme="minorHAnsi" w:hAnsiTheme="minorHAnsi" w:cs="Arial"/>
          <w:sz w:val="22"/>
          <w:szCs w:val="22"/>
        </w:rPr>
        <w:t>including overarching sustainable development goals</w:t>
      </w:r>
      <w:r w:rsidR="000D430F" w:rsidRPr="00736436">
        <w:rPr>
          <w:rFonts w:asciiTheme="minorHAnsi" w:hAnsiTheme="minorHAnsi" w:cs="Arial"/>
          <w:sz w:val="22"/>
          <w:szCs w:val="22"/>
        </w:rPr>
        <w:t xml:space="preserve">. </w:t>
      </w:r>
    </w:p>
    <w:p w:rsidR="000D430F" w:rsidRDefault="000D430F" w:rsidP="00CA55E1">
      <w:pPr>
        <w:pStyle w:val="Default"/>
        <w:jc w:val="both"/>
        <w:rPr>
          <w:rFonts w:asciiTheme="minorHAnsi" w:hAnsiTheme="minorHAnsi" w:cstheme="minorHAnsi"/>
          <w:sz w:val="22"/>
          <w:szCs w:val="22"/>
        </w:rPr>
      </w:pPr>
    </w:p>
    <w:p w:rsidR="000C5AED" w:rsidRPr="000A01D3" w:rsidRDefault="00CA55E1" w:rsidP="000D430F">
      <w:pPr>
        <w:pStyle w:val="Default"/>
        <w:jc w:val="both"/>
        <w:rPr>
          <w:rFonts w:asciiTheme="minorHAnsi" w:hAnsiTheme="minorHAnsi" w:cs="Arial"/>
          <w:sz w:val="22"/>
          <w:szCs w:val="22"/>
        </w:rPr>
      </w:pPr>
      <w:r w:rsidRPr="000C5AED">
        <w:rPr>
          <w:rFonts w:asciiTheme="minorHAnsi" w:hAnsiTheme="minorHAnsi" w:cs="Times New Roman"/>
          <w:sz w:val="22"/>
          <w:szCs w:val="22"/>
        </w:rPr>
        <w:t xml:space="preserve">In OP5 and earlier operational phases SGP innovative initiatives were scaled up by the World Bank, Regional Development Banks, </w:t>
      </w:r>
      <w:r w:rsidR="00AD25AF" w:rsidRPr="000C5AED">
        <w:rPr>
          <w:rFonts w:asciiTheme="minorHAnsi" w:hAnsiTheme="minorHAnsi" w:cs="Times New Roman"/>
          <w:sz w:val="22"/>
          <w:szCs w:val="22"/>
        </w:rPr>
        <w:t xml:space="preserve">bilateral agencies, </w:t>
      </w:r>
      <w:r w:rsidRPr="000C5AED">
        <w:rPr>
          <w:rFonts w:asciiTheme="minorHAnsi" w:hAnsiTheme="minorHAnsi" w:cs="Times New Roman"/>
          <w:sz w:val="22"/>
          <w:szCs w:val="22"/>
        </w:rPr>
        <w:t xml:space="preserve">governments and GEF full size projects.  </w:t>
      </w:r>
      <w:r w:rsidR="00AD25AF" w:rsidRPr="000C5AED">
        <w:rPr>
          <w:rFonts w:asciiTheme="minorHAnsi" w:hAnsiTheme="minorHAnsi" w:cs="Arial"/>
          <w:sz w:val="22"/>
          <w:szCs w:val="22"/>
        </w:rPr>
        <w:t>In some countries GEF SGP interventions have achieved scale as well as political and economic impact when widely replicated at the country level.</w:t>
      </w:r>
      <w:r w:rsidR="000D430F">
        <w:rPr>
          <w:rFonts w:asciiTheme="minorHAnsi" w:hAnsiTheme="minorHAnsi" w:cs="Arial"/>
          <w:sz w:val="22"/>
          <w:szCs w:val="22"/>
        </w:rPr>
        <w:t xml:space="preserve"> </w:t>
      </w:r>
      <w:r w:rsidRPr="000C5AED">
        <w:rPr>
          <w:rFonts w:asciiTheme="minorHAnsi" w:hAnsiTheme="minorHAnsi" w:cs="Times New Roman"/>
          <w:sz w:val="22"/>
          <w:szCs w:val="22"/>
        </w:rPr>
        <w:t>In OP6 SGP will build on this work and also will partner with</w:t>
      </w:r>
      <w:r w:rsidR="00AD25AF" w:rsidRPr="000C5AED">
        <w:rPr>
          <w:rFonts w:asciiTheme="minorHAnsi" w:hAnsiTheme="minorHAnsi" w:cs="Times New Roman"/>
          <w:sz w:val="22"/>
          <w:szCs w:val="22"/>
        </w:rPr>
        <w:t xml:space="preserve"> national initiatives</w:t>
      </w:r>
      <w:r w:rsidR="000D430F">
        <w:rPr>
          <w:rFonts w:asciiTheme="minorHAnsi" w:hAnsiTheme="minorHAnsi" w:cs="Times New Roman"/>
          <w:sz w:val="22"/>
          <w:szCs w:val="22"/>
        </w:rPr>
        <w:t xml:space="preserve"> such as </w:t>
      </w:r>
      <w:r w:rsidR="000D430F" w:rsidRPr="00736436">
        <w:rPr>
          <w:rFonts w:asciiTheme="minorHAnsi" w:hAnsiTheme="minorHAnsi" w:cs="Arial"/>
          <w:sz w:val="22"/>
          <w:szCs w:val="22"/>
        </w:rPr>
        <w:t>NAMAs, LEDS, energy access policies etc.</w:t>
      </w:r>
      <w:r w:rsidR="00AD25AF" w:rsidRPr="000C5AED">
        <w:rPr>
          <w:rFonts w:asciiTheme="minorHAnsi" w:hAnsiTheme="minorHAnsi" w:cs="Times New Roman"/>
          <w:sz w:val="22"/>
          <w:szCs w:val="22"/>
        </w:rPr>
        <w:t xml:space="preserve">, as well as international such </w:t>
      </w:r>
      <w:r w:rsidR="000C5AED" w:rsidRPr="000C5AED">
        <w:rPr>
          <w:rFonts w:asciiTheme="minorHAnsi" w:hAnsiTheme="minorHAnsi" w:cs="Times New Roman"/>
          <w:sz w:val="22"/>
          <w:szCs w:val="22"/>
        </w:rPr>
        <w:t>as Sustainable</w:t>
      </w:r>
      <w:r w:rsidRPr="000C5AED">
        <w:rPr>
          <w:rFonts w:asciiTheme="minorHAnsi" w:hAnsiTheme="minorHAnsi" w:cs="Times New Roman"/>
          <w:sz w:val="22"/>
          <w:szCs w:val="22"/>
        </w:rPr>
        <w:t xml:space="preserve"> Energy for All and Green Climate Fund as these initiatives are taking shape. </w:t>
      </w:r>
      <w:r w:rsidR="000A01D3" w:rsidRPr="00736436">
        <w:rPr>
          <w:rFonts w:asciiTheme="minorHAnsi" w:hAnsiTheme="minorHAnsi" w:cs="Arial"/>
          <w:sz w:val="22"/>
          <w:szCs w:val="22"/>
        </w:rPr>
        <w:t xml:space="preserve">SGP is </w:t>
      </w:r>
      <w:r w:rsidR="000A01D3">
        <w:rPr>
          <w:rFonts w:asciiTheme="minorHAnsi" w:hAnsiTheme="minorHAnsi" w:cs="Arial"/>
          <w:sz w:val="22"/>
          <w:szCs w:val="22"/>
        </w:rPr>
        <w:t xml:space="preserve">especially </w:t>
      </w:r>
      <w:r w:rsidR="000A01D3" w:rsidRPr="00736436">
        <w:rPr>
          <w:rFonts w:asciiTheme="minorHAnsi" w:hAnsiTheme="minorHAnsi" w:cs="Arial"/>
          <w:sz w:val="22"/>
          <w:szCs w:val="22"/>
        </w:rPr>
        <w:t>well p</w:t>
      </w:r>
      <w:r w:rsidR="005E0ED3">
        <w:rPr>
          <w:rFonts w:asciiTheme="minorHAnsi" w:hAnsiTheme="minorHAnsi" w:cs="Arial"/>
          <w:sz w:val="22"/>
          <w:szCs w:val="22"/>
        </w:rPr>
        <w:t xml:space="preserve">ositioned to meet the goals of Sustainable Energy for </w:t>
      </w:r>
      <w:proofErr w:type="gramStart"/>
      <w:r w:rsidR="005E0ED3">
        <w:rPr>
          <w:rFonts w:asciiTheme="minorHAnsi" w:hAnsiTheme="minorHAnsi" w:cs="Arial"/>
          <w:sz w:val="22"/>
          <w:szCs w:val="22"/>
        </w:rPr>
        <w:t>All</w:t>
      </w:r>
      <w:proofErr w:type="gramEnd"/>
      <w:r w:rsidR="000A01D3" w:rsidRPr="00736436">
        <w:rPr>
          <w:rFonts w:asciiTheme="minorHAnsi" w:hAnsiTheme="minorHAnsi" w:cs="Arial"/>
          <w:sz w:val="22"/>
          <w:szCs w:val="22"/>
        </w:rPr>
        <w:t xml:space="preserve"> to facilitate national and global replication as SGP’s work with CSOs is consistent with SE4ALL’s strategy emphasizing the ability of CSOs to directly assist the poor</w:t>
      </w:r>
      <w:r w:rsidR="000A01D3">
        <w:rPr>
          <w:rStyle w:val="FootnoteReference"/>
          <w:rFonts w:asciiTheme="minorHAnsi" w:hAnsiTheme="minorHAnsi" w:cs="Arial"/>
          <w:szCs w:val="22"/>
        </w:rPr>
        <w:footnoteReference w:id="22"/>
      </w:r>
      <w:r w:rsidR="000A01D3" w:rsidRPr="00736436">
        <w:rPr>
          <w:rFonts w:asciiTheme="minorHAnsi" w:hAnsiTheme="minorHAnsi" w:cs="Arial"/>
          <w:sz w:val="22"/>
          <w:szCs w:val="22"/>
        </w:rPr>
        <w:t>.</w:t>
      </w:r>
      <w:r w:rsidR="000A01D3">
        <w:rPr>
          <w:rFonts w:asciiTheme="minorHAnsi" w:hAnsiTheme="minorHAnsi" w:cs="Arial"/>
          <w:sz w:val="22"/>
          <w:szCs w:val="22"/>
        </w:rPr>
        <w:t xml:space="preserve"> </w:t>
      </w:r>
      <w:r w:rsidRPr="000C5AED">
        <w:rPr>
          <w:rFonts w:asciiTheme="minorHAnsi" w:eastAsiaTheme="minorHAnsi" w:hAnsiTheme="minorHAnsi"/>
          <w:sz w:val="22"/>
          <w:szCs w:val="22"/>
        </w:rPr>
        <w:t>These larger initiatives will provide a platform for scaling up SGP work as well as possible co</w:t>
      </w:r>
      <w:r w:rsidR="000C5AED" w:rsidRPr="000C5AED">
        <w:rPr>
          <w:rFonts w:asciiTheme="minorHAnsi" w:eastAsiaTheme="minorHAnsi" w:hAnsiTheme="minorHAnsi"/>
          <w:sz w:val="22"/>
          <w:szCs w:val="22"/>
        </w:rPr>
        <w:t>-</w:t>
      </w:r>
      <w:r w:rsidRPr="000C5AED">
        <w:rPr>
          <w:rFonts w:asciiTheme="minorHAnsi" w:eastAsiaTheme="minorHAnsi" w:hAnsiTheme="minorHAnsi"/>
          <w:sz w:val="22"/>
          <w:szCs w:val="22"/>
        </w:rPr>
        <w:t>financing and joint efforts in national and global planning and policy advocacy. SGP will also encourage strong partnerships with the private sector to commercialize successful projects with the aim to shift renewable energy projects from pilot innovations to the mainstream.</w:t>
      </w:r>
    </w:p>
    <w:p w:rsidR="000C5AED" w:rsidRDefault="000C5AED" w:rsidP="00CA55E1">
      <w:pPr>
        <w:pStyle w:val="Default"/>
        <w:jc w:val="both"/>
        <w:rPr>
          <w:rFonts w:asciiTheme="minorHAnsi" w:eastAsiaTheme="minorHAnsi" w:hAnsiTheme="minorHAnsi"/>
          <w:sz w:val="22"/>
          <w:szCs w:val="22"/>
        </w:rPr>
      </w:pPr>
    </w:p>
    <w:p w:rsidR="00CA55E1" w:rsidRPr="000A01D3" w:rsidRDefault="00CA55E1" w:rsidP="00CA55E1">
      <w:pPr>
        <w:pStyle w:val="Default"/>
        <w:jc w:val="both"/>
        <w:rPr>
          <w:rFonts w:asciiTheme="minorHAnsi" w:eastAsiaTheme="minorHAnsi" w:hAnsiTheme="minorHAnsi"/>
          <w:sz w:val="22"/>
          <w:szCs w:val="22"/>
        </w:rPr>
      </w:pPr>
      <w:r w:rsidRPr="000A01D3">
        <w:rPr>
          <w:rFonts w:asciiTheme="minorHAnsi" w:eastAsiaTheme="minorHAnsi" w:hAnsiTheme="minorHAnsi"/>
          <w:sz w:val="22"/>
          <w:szCs w:val="22"/>
        </w:rPr>
        <w:t xml:space="preserve"> </w:t>
      </w:r>
      <w:r w:rsidR="0018328A">
        <w:rPr>
          <w:rFonts w:asciiTheme="minorHAnsi" w:eastAsiaTheme="minorHAnsi" w:hAnsiTheme="minorHAnsi"/>
          <w:sz w:val="22"/>
          <w:szCs w:val="22"/>
        </w:rPr>
        <w:t>In the face of</w:t>
      </w:r>
      <w:r w:rsidR="000C5AED" w:rsidRPr="000A01D3">
        <w:rPr>
          <w:rFonts w:asciiTheme="minorHAnsi" w:eastAsiaTheme="minorHAnsi" w:hAnsiTheme="minorHAnsi"/>
          <w:sz w:val="22"/>
          <w:szCs w:val="22"/>
        </w:rPr>
        <w:t xml:space="preserve"> current unprecedented technological change, private sector is gradually seeing renewable energy as an opportunity to lead in </w:t>
      </w:r>
      <w:r w:rsidR="000A01D3">
        <w:rPr>
          <w:rFonts w:asciiTheme="minorHAnsi" w:eastAsiaTheme="minorHAnsi" w:hAnsiTheme="minorHAnsi"/>
          <w:sz w:val="22"/>
          <w:szCs w:val="22"/>
        </w:rPr>
        <w:t xml:space="preserve">and </w:t>
      </w:r>
      <w:r w:rsidR="000A01D3" w:rsidRPr="00A307E3">
        <w:rPr>
          <w:rFonts w:asciiTheme="minorHAnsi" w:eastAsiaTheme="minorHAnsi" w:hAnsiTheme="minorHAnsi"/>
          <w:sz w:val="22"/>
          <w:szCs w:val="22"/>
        </w:rPr>
        <w:t xml:space="preserve">benefit from </w:t>
      </w:r>
      <w:r w:rsidR="000C5AED" w:rsidRPr="00A307E3">
        <w:rPr>
          <w:rFonts w:asciiTheme="minorHAnsi" w:eastAsiaTheme="minorHAnsi" w:hAnsiTheme="minorHAnsi"/>
          <w:sz w:val="22"/>
          <w:szCs w:val="22"/>
        </w:rPr>
        <w:t xml:space="preserve">the new industrial revolution. In 2015 IKEA pledged unprecedented one billion euros to </w:t>
      </w:r>
      <w:r w:rsidR="000A01D3" w:rsidRPr="00A307E3">
        <w:rPr>
          <w:rFonts w:asciiTheme="minorHAnsi" w:eastAsiaTheme="minorHAnsi" w:hAnsiTheme="minorHAnsi"/>
          <w:sz w:val="22"/>
          <w:szCs w:val="22"/>
        </w:rPr>
        <w:t xml:space="preserve">invest in measures to combat climate change including clean energy generation, which the world’s biggest furniture retailer sees as </w:t>
      </w:r>
      <w:r w:rsidR="000A01D3" w:rsidRPr="00A307E3">
        <w:rPr>
          <w:rFonts w:asciiTheme="minorHAnsi" w:hAnsiTheme="minorHAnsi"/>
          <w:sz w:val="22"/>
          <w:szCs w:val="22"/>
        </w:rPr>
        <w:t>“good for customers, good for the climate”</w:t>
      </w:r>
      <w:r w:rsidR="000A01D3" w:rsidRPr="00A307E3">
        <w:rPr>
          <w:rStyle w:val="FootnoteReference"/>
          <w:rFonts w:asciiTheme="minorHAnsi" w:hAnsiTheme="minorHAnsi"/>
          <w:sz w:val="22"/>
          <w:szCs w:val="22"/>
        </w:rPr>
        <w:footnoteReference w:id="23"/>
      </w:r>
      <w:r w:rsidR="000A01D3" w:rsidRPr="00A307E3">
        <w:rPr>
          <w:rFonts w:asciiTheme="minorHAnsi" w:hAnsiTheme="minorHAnsi"/>
          <w:sz w:val="22"/>
          <w:szCs w:val="22"/>
        </w:rPr>
        <w:t xml:space="preserve">.  Earlier, top </w:t>
      </w:r>
      <w:r w:rsidR="000A01D3" w:rsidRPr="00A307E3">
        <w:rPr>
          <w:rStyle w:val="focusparagraph"/>
          <w:rFonts w:asciiTheme="minorHAnsi" w:hAnsiTheme="minorHAnsi"/>
          <w:sz w:val="22"/>
          <w:szCs w:val="22"/>
        </w:rPr>
        <w:t>European companies urged governments to act on slashing greenhouse gas emissions to net zero well before 2100, saying that going green can bring profits rather than costs</w:t>
      </w:r>
      <w:r w:rsidR="000A01D3" w:rsidRPr="00A307E3">
        <w:rPr>
          <w:rStyle w:val="FootnoteReference"/>
          <w:rFonts w:asciiTheme="minorHAnsi" w:hAnsiTheme="minorHAnsi"/>
          <w:sz w:val="22"/>
          <w:szCs w:val="22"/>
        </w:rPr>
        <w:footnoteReference w:id="24"/>
      </w:r>
      <w:r w:rsidR="000A01D3" w:rsidRPr="00A307E3">
        <w:rPr>
          <w:rStyle w:val="focusparagraph"/>
          <w:rFonts w:asciiTheme="minorHAnsi" w:hAnsiTheme="minorHAnsi"/>
          <w:sz w:val="22"/>
          <w:szCs w:val="22"/>
        </w:rPr>
        <w:t xml:space="preserve">. Recently </w:t>
      </w:r>
      <w:r w:rsidR="000A01D3" w:rsidRPr="00A307E3">
        <w:rPr>
          <w:rFonts w:asciiTheme="minorHAnsi" w:hAnsiTheme="minorHAnsi"/>
          <w:sz w:val="22"/>
          <w:szCs w:val="22"/>
        </w:rPr>
        <w:t>thirteen of the largest US companies launched the American Business Act on Climate Pledge</w:t>
      </w:r>
      <w:r w:rsidR="00A307E3" w:rsidRPr="00A307E3">
        <w:rPr>
          <w:rFonts w:asciiTheme="minorHAnsi" w:hAnsiTheme="minorHAnsi"/>
          <w:sz w:val="22"/>
          <w:szCs w:val="22"/>
        </w:rPr>
        <w:t xml:space="preserve"> promising to cut emissions and voicing support for climate action</w:t>
      </w:r>
      <w:r w:rsidR="00A307E3" w:rsidRPr="00A307E3">
        <w:rPr>
          <w:rStyle w:val="FootnoteReference"/>
          <w:rFonts w:asciiTheme="minorHAnsi" w:hAnsiTheme="minorHAnsi"/>
          <w:sz w:val="22"/>
          <w:szCs w:val="22"/>
        </w:rPr>
        <w:footnoteReference w:id="25"/>
      </w:r>
      <w:r w:rsidR="00A307E3">
        <w:rPr>
          <w:rFonts w:asciiTheme="minorHAnsi" w:hAnsiTheme="minorHAnsi"/>
          <w:sz w:val="22"/>
          <w:szCs w:val="22"/>
        </w:rPr>
        <w:t xml:space="preserve">. These global developments are likely to encourage private sector </w:t>
      </w:r>
      <w:r w:rsidR="005E0ED3">
        <w:rPr>
          <w:rFonts w:asciiTheme="minorHAnsi" w:hAnsiTheme="minorHAnsi"/>
          <w:sz w:val="22"/>
          <w:szCs w:val="22"/>
        </w:rPr>
        <w:t xml:space="preserve">in </w:t>
      </w:r>
      <w:r w:rsidR="00A307E3">
        <w:rPr>
          <w:rFonts w:asciiTheme="minorHAnsi" w:hAnsiTheme="minorHAnsi"/>
          <w:sz w:val="22"/>
          <w:szCs w:val="22"/>
        </w:rPr>
        <w:t xml:space="preserve">countries </w:t>
      </w:r>
      <w:r w:rsidR="005E0ED3">
        <w:rPr>
          <w:rFonts w:asciiTheme="minorHAnsi" w:hAnsiTheme="minorHAnsi"/>
          <w:sz w:val="22"/>
          <w:szCs w:val="22"/>
        </w:rPr>
        <w:t xml:space="preserve">outside of US and Europe </w:t>
      </w:r>
      <w:r w:rsidR="00A307E3">
        <w:rPr>
          <w:rFonts w:asciiTheme="minorHAnsi" w:hAnsiTheme="minorHAnsi"/>
          <w:sz w:val="22"/>
          <w:szCs w:val="22"/>
        </w:rPr>
        <w:t xml:space="preserve">to consider investing in promising clean energy initiatives. </w:t>
      </w:r>
    </w:p>
    <w:p w:rsidR="000C5AED" w:rsidRDefault="000C5AED" w:rsidP="00CA55E1">
      <w:pPr>
        <w:pStyle w:val="Default"/>
        <w:jc w:val="both"/>
        <w:rPr>
          <w:rFonts w:eastAsiaTheme="minorHAnsi"/>
          <w:sz w:val="20"/>
          <w:szCs w:val="20"/>
        </w:rPr>
      </w:pPr>
    </w:p>
    <w:p w:rsidR="00EF3637" w:rsidRPr="004D7CF4" w:rsidRDefault="00F2280F" w:rsidP="0046218D">
      <w:pPr>
        <w:jc w:val="both"/>
        <w:rPr>
          <w:rFonts w:asciiTheme="minorHAnsi" w:hAnsiTheme="minorHAnsi" w:cs="Arial"/>
          <w:bCs/>
          <w:sz w:val="22"/>
          <w:szCs w:val="22"/>
        </w:rPr>
      </w:pPr>
      <w:r>
        <w:rPr>
          <w:rFonts w:asciiTheme="minorHAnsi" w:hAnsiTheme="minorHAnsi" w:cs="Arial"/>
          <w:b/>
          <w:caps/>
          <w:sz w:val="22"/>
          <w:szCs w:val="22"/>
        </w:rPr>
        <w:t>Outcomes, indicators</w:t>
      </w:r>
      <w:r w:rsidR="001C0893">
        <w:rPr>
          <w:rFonts w:asciiTheme="minorHAnsi" w:hAnsiTheme="minorHAnsi" w:cs="Arial"/>
          <w:b/>
          <w:caps/>
          <w:sz w:val="22"/>
          <w:szCs w:val="22"/>
        </w:rPr>
        <w:t xml:space="preserve"> AND RESULTS</w:t>
      </w:r>
      <w:r w:rsidR="00EF3637" w:rsidRPr="008B0492">
        <w:rPr>
          <w:rFonts w:asciiTheme="minorHAnsi" w:hAnsiTheme="minorHAnsi" w:cs="Arial"/>
          <w:b/>
          <w:caps/>
          <w:sz w:val="22"/>
          <w:szCs w:val="22"/>
        </w:rPr>
        <w:t xml:space="preserve"> Measurement</w:t>
      </w:r>
    </w:p>
    <w:p w:rsidR="001C0893" w:rsidRDefault="001C0893" w:rsidP="001C0893"/>
    <w:p w:rsidR="006709A7" w:rsidRPr="006709A7" w:rsidRDefault="006709A7" w:rsidP="007F518E">
      <w:pPr>
        <w:jc w:val="both"/>
        <w:rPr>
          <w:rFonts w:asciiTheme="minorHAnsi" w:hAnsiTheme="minorHAnsi"/>
          <w:sz w:val="22"/>
          <w:szCs w:val="22"/>
        </w:rPr>
      </w:pPr>
      <w:r w:rsidRPr="006709A7">
        <w:rPr>
          <w:rFonts w:asciiTheme="minorHAnsi" w:hAnsiTheme="minorHAnsi"/>
          <w:sz w:val="22"/>
          <w:szCs w:val="22"/>
        </w:rPr>
        <w:t xml:space="preserve">For impact measurement in OP5 and before SGP </w:t>
      </w:r>
      <w:r w:rsidR="00E958A0">
        <w:rPr>
          <w:rFonts w:asciiTheme="minorHAnsi" w:hAnsiTheme="minorHAnsi"/>
          <w:sz w:val="22"/>
          <w:szCs w:val="22"/>
        </w:rPr>
        <w:t>relied</w:t>
      </w:r>
      <w:r w:rsidRPr="006709A7">
        <w:rPr>
          <w:rFonts w:asciiTheme="minorHAnsi" w:hAnsiTheme="minorHAnsi"/>
          <w:sz w:val="22"/>
          <w:szCs w:val="22"/>
        </w:rPr>
        <w:t xml:space="preserve"> on quantitative indicators including number and type of renewable energy installations as well as number and type of beneficiaries/households. In OP6 these basic indicators are still needed and required for all projects. </w:t>
      </w:r>
      <w:r>
        <w:rPr>
          <w:rFonts w:asciiTheme="minorHAnsi" w:hAnsiTheme="minorHAnsi"/>
          <w:sz w:val="22"/>
          <w:szCs w:val="22"/>
        </w:rPr>
        <w:t xml:space="preserve">However, in OP6 some changes are proposed to the approach to </w:t>
      </w:r>
      <w:r w:rsidRPr="006709A7">
        <w:rPr>
          <w:rFonts w:asciiTheme="minorHAnsi" w:hAnsiTheme="minorHAnsi"/>
          <w:sz w:val="22"/>
          <w:szCs w:val="22"/>
        </w:rPr>
        <w:t>measuring</w:t>
      </w:r>
      <w:r w:rsidR="00BC0BA9">
        <w:rPr>
          <w:rFonts w:asciiTheme="minorHAnsi" w:hAnsiTheme="minorHAnsi"/>
          <w:sz w:val="22"/>
          <w:szCs w:val="22"/>
        </w:rPr>
        <w:t xml:space="preserve"> global benefits. In OP6 the strategy was to measure CO</w:t>
      </w:r>
      <w:r w:rsidR="00BC0BA9" w:rsidRPr="00BC0BA9">
        <w:rPr>
          <w:rFonts w:asciiTheme="minorHAnsi" w:hAnsiTheme="minorHAnsi"/>
          <w:sz w:val="16"/>
          <w:szCs w:val="16"/>
        </w:rPr>
        <w:t>2</w:t>
      </w:r>
      <w:r w:rsidR="00BC0BA9">
        <w:rPr>
          <w:rFonts w:asciiTheme="minorHAnsi" w:hAnsiTheme="minorHAnsi"/>
          <w:sz w:val="22"/>
          <w:szCs w:val="22"/>
        </w:rPr>
        <w:t xml:space="preserve"> reductions for every project as accurately as possible. However, </w:t>
      </w:r>
      <w:r w:rsidR="00BC0BA9">
        <w:rPr>
          <w:rFonts w:asciiTheme="minorHAnsi" w:hAnsiTheme="minorHAnsi"/>
          <w:sz w:val="22"/>
          <w:szCs w:val="22"/>
        </w:rPr>
        <w:lastRenderedPageBreak/>
        <w:t>this approach did not work well in practice. Given the nature and size of SGP projects, the results often appear too small, while any credible measurement effort was to</w:t>
      </w:r>
      <w:r w:rsidR="00607364">
        <w:rPr>
          <w:rFonts w:asciiTheme="minorHAnsi" w:hAnsiTheme="minorHAnsi"/>
          <w:sz w:val="22"/>
          <w:szCs w:val="22"/>
        </w:rPr>
        <w:t>o</w:t>
      </w:r>
      <w:r w:rsidR="00BC0BA9">
        <w:rPr>
          <w:rFonts w:asciiTheme="minorHAnsi" w:hAnsiTheme="minorHAnsi"/>
          <w:sz w:val="22"/>
          <w:szCs w:val="22"/>
        </w:rPr>
        <w:t xml:space="preserve"> technical for community grantees and needed costly expert services. Additionally</w:t>
      </w:r>
      <w:r w:rsidR="00607364">
        <w:rPr>
          <w:rFonts w:asciiTheme="minorHAnsi" w:hAnsiTheme="minorHAnsi"/>
          <w:sz w:val="22"/>
          <w:szCs w:val="22"/>
        </w:rPr>
        <w:t xml:space="preserve">, the methodologies applied in different countries varied widely preventing effective tracking across the global portfolio. </w:t>
      </w:r>
      <w:r w:rsidR="00E958A0">
        <w:rPr>
          <w:rFonts w:asciiTheme="minorHAnsi" w:hAnsiTheme="minorHAnsi"/>
          <w:sz w:val="22"/>
          <w:szCs w:val="22"/>
        </w:rPr>
        <w:t xml:space="preserve">In OP6 measurement of emissions reductions is optional and should only be done </w:t>
      </w:r>
      <w:r w:rsidR="00BA0190">
        <w:rPr>
          <w:rFonts w:asciiTheme="minorHAnsi" w:hAnsiTheme="minorHAnsi"/>
          <w:sz w:val="22"/>
          <w:szCs w:val="22"/>
        </w:rPr>
        <w:t>f</w:t>
      </w:r>
      <w:r w:rsidR="00E958A0">
        <w:rPr>
          <w:rFonts w:asciiTheme="minorHAnsi" w:hAnsiTheme="minorHAnsi"/>
          <w:sz w:val="22"/>
          <w:szCs w:val="22"/>
        </w:rPr>
        <w:t xml:space="preserve">or </w:t>
      </w:r>
      <w:r w:rsidR="00BA0190">
        <w:rPr>
          <w:rFonts w:asciiTheme="minorHAnsi" w:hAnsiTheme="minorHAnsi"/>
          <w:sz w:val="22"/>
          <w:szCs w:val="22"/>
        </w:rPr>
        <w:t xml:space="preserve">select </w:t>
      </w:r>
      <w:r w:rsidR="00E958A0">
        <w:rPr>
          <w:rFonts w:asciiTheme="minorHAnsi" w:hAnsiTheme="minorHAnsi"/>
          <w:sz w:val="22"/>
          <w:szCs w:val="22"/>
        </w:rPr>
        <w:t>projects</w:t>
      </w:r>
      <w:r w:rsidR="00BA0190">
        <w:rPr>
          <w:rFonts w:asciiTheme="minorHAnsi" w:hAnsiTheme="minorHAnsi"/>
          <w:sz w:val="22"/>
          <w:szCs w:val="22"/>
        </w:rPr>
        <w:t xml:space="preserve">, where such measurement is warranted. </w:t>
      </w:r>
      <w:r w:rsidR="00E958A0">
        <w:rPr>
          <w:rFonts w:asciiTheme="minorHAnsi" w:hAnsiTheme="minorHAnsi"/>
          <w:sz w:val="22"/>
          <w:szCs w:val="22"/>
        </w:rPr>
        <w:t xml:space="preserve"> </w:t>
      </w:r>
    </w:p>
    <w:p w:rsidR="00303EB2" w:rsidRDefault="00303EB2" w:rsidP="00303EB2">
      <w:pPr>
        <w:jc w:val="both"/>
        <w:rPr>
          <w:rFonts w:asciiTheme="minorHAnsi" w:hAnsiTheme="minorHAnsi" w:cs="Arial"/>
          <w:b/>
          <w:bCs/>
          <w:smallCaps/>
          <w:sz w:val="20"/>
          <w:szCs w:val="22"/>
        </w:rPr>
      </w:pPr>
      <w:bookmarkStart w:id="0" w:name="Annex1"/>
      <w:bookmarkEnd w:id="0"/>
    </w:p>
    <w:p w:rsidR="00A824A0" w:rsidRDefault="00A824A0" w:rsidP="00303EB2">
      <w:pPr>
        <w:jc w:val="both"/>
        <w:rPr>
          <w:rFonts w:asciiTheme="minorHAnsi" w:hAnsiTheme="minorHAnsi"/>
          <w:sz w:val="22"/>
          <w:szCs w:val="22"/>
        </w:rPr>
      </w:pPr>
      <w:r w:rsidRPr="00A824A0">
        <w:rPr>
          <w:rFonts w:asciiTheme="minorHAnsi" w:hAnsiTheme="minorHAnsi"/>
          <w:sz w:val="22"/>
          <w:szCs w:val="22"/>
        </w:rPr>
        <w:t xml:space="preserve">In OP6 </w:t>
      </w:r>
      <w:r>
        <w:rPr>
          <w:rFonts w:asciiTheme="minorHAnsi" w:hAnsiTheme="minorHAnsi"/>
          <w:sz w:val="22"/>
          <w:szCs w:val="22"/>
        </w:rPr>
        <w:t>the country programs will be required to track sustainable development impact indicators including m</w:t>
      </w:r>
      <w:r w:rsidRPr="00A824A0">
        <w:rPr>
          <w:rFonts w:asciiTheme="minorHAnsi" w:hAnsiTheme="minorHAnsi"/>
          <w:sz w:val="22"/>
          <w:szCs w:val="22"/>
        </w:rPr>
        <w:t>easuring</w:t>
      </w:r>
      <w:r w:rsidRPr="00303EB2">
        <w:rPr>
          <w:rFonts w:asciiTheme="minorHAnsi" w:hAnsiTheme="minorHAnsi" w:cs="Arial"/>
          <w:b/>
          <w:bCs/>
          <w:smallCaps/>
          <w:sz w:val="20"/>
          <w:szCs w:val="22"/>
        </w:rPr>
        <w:t xml:space="preserve"> </w:t>
      </w:r>
      <w:r w:rsidRPr="00A824A0">
        <w:rPr>
          <w:rFonts w:asciiTheme="minorHAnsi" w:hAnsiTheme="minorHAnsi"/>
          <w:sz w:val="22"/>
          <w:szCs w:val="22"/>
        </w:rPr>
        <w:t>resilience, ecosystem effects, income, health, etc.</w:t>
      </w:r>
      <w:r>
        <w:rPr>
          <w:rFonts w:asciiTheme="minorHAnsi" w:hAnsiTheme="minorHAnsi"/>
          <w:sz w:val="22"/>
          <w:szCs w:val="22"/>
        </w:rPr>
        <w:t xml:space="preserve"> However, given the relative complexity of these tasks, full in depth accounting </w:t>
      </w:r>
      <w:r w:rsidR="007F518E">
        <w:rPr>
          <w:rFonts w:asciiTheme="minorHAnsi" w:hAnsiTheme="minorHAnsi"/>
          <w:sz w:val="22"/>
          <w:szCs w:val="22"/>
        </w:rPr>
        <w:t xml:space="preserve">at project, landscape or country program level </w:t>
      </w:r>
      <w:r>
        <w:rPr>
          <w:rFonts w:asciiTheme="minorHAnsi" w:hAnsiTheme="minorHAnsi"/>
          <w:sz w:val="22"/>
          <w:szCs w:val="22"/>
        </w:rPr>
        <w:t xml:space="preserve">will be possible only in select lead countries, while all country programs will be required to collect basic data </w:t>
      </w:r>
      <w:r w:rsidR="007F518E">
        <w:rPr>
          <w:rFonts w:asciiTheme="minorHAnsi" w:hAnsiTheme="minorHAnsi"/>
          <w:sz w:val="22"/>
          <w:szCs w:val="22"/>
        </w:rPr>
        <w:t xml:space="preserve">and provide qualitative descriptions. Some country programs are already successfully capturing sustainable development indicators and quantifying co-benefits. In OP6 these efforts will be undertaken more systematically in lead countries using </w:t>
      </w:r>
      <w:r w:rsidR="00BA0190">
        <w:rPr>
          <w:rFonts w:asciiTheme="minorHAnsi" w:hAnsiTheme="minorHAnsi"/>
          <w:sz w:val="22"/>
          <w:szCs w:val="22"/>
        </w:rPr>
        <w:t>proven</w:t>
      </w:r>
      <w:r w:rsidR="007F518E">
        <w:rPr>
          <w:rFonts w:asciiTheme="minorHAnsi" w:hAnsiTheme="minorHAnsi"/>
          <w:sz w:val="22"/>
          <w:szCs w:val="22"/>
        </w:rPr>
        <w:t xml:space="preserve"> methodologies allowing comparison and quantification. </w:t>
      </w:r>
    </w:p>
    <w:p w:rsidR="00E1490A" w:rsidRDefault="00E1490A" w:rsidP="00303EB2">
      <w:pPr>
        <w:jc w:val="both"/>
        <w:rPr>
          <w:rFonts w:asciiTheme="minorHAnsi" w:hAnsiTheme="minorHAnsi" w:cs="Arial"/>
          <w:b/>
          <w:bCs/>
          <w:smallCaps/>
          <w:sz w:val="20"/>
          <w:szCs w:val="22"/>
        </w:rPr>
      </w:pPr>
    </w:p>
    <w:p w:rsidR="00303EB2" w:rsidRDefault="00E1490A" w:rsidP="00E1490A">
      <w:pPr>
        <w:jc w:val="both"/>
        <w:rPr>
          <w:rFonts w:asciiTheme="minorHAnsi" w:hAnsiTheme="minorHAnsi"/>
          <w:b/>
          <w:sz w:val="20"/>
          <w:szCs w:val="22"/>
        </w:rPr>
      </w:pPr>
      <w:r>
        <w:rPr>
          <w:rFonts w:asciiTheme="minorHAnsi" w:hAnsiTheme="minorHAnsi" w:cs="Arial"/>
          <w:b/>
          <w:bCs/>
          <w:smallCaps/>
          <w:sz w:val="22"/>
          <w:szCs w:val="22"/>
        </w:rPr>
        <w:t>Table</w:t>
      </w:r>
      <w:r w:rsidRPr="004D7CF4">
        <w:rPr>
          <w:rFonts w:asciiTheme="minorHAnsi" w:hAnsiTheme="minorHAnsi" w:cs="Arial"/>
          <w:b/>
          <w:bCs/>
          <w:smallCaps/>
          <w:sz w:val="22"/>
          <w:szCs w:val="22"/>
        </w:rPr>
        <w:t xml:space="preserve"> 1</w:t>
      </w:r>
      <w:r>
        <w:rPr>
          <w:rFonts w:asciiTheme="minorHAnsi" w:hAnsiTheme="minorHAnsi" w:cs="Arial"/>
          <w:b/>
          <w:bCs/>
          <w:smallCaps/>
          <w:sz w:val="22"/>
          <w:szCs w:val="22"/>
        </w:rPr>
        <w:t xml:space="preserve">. </w:t>
      </w:r>
      <w:r w:rsidRPr="00F2280F">
        <w:rPr>
          <w:rFonts w:asciiTheme="minorHAnsi" w:hAnsiTheme="minorHAnsi"/>
          <w:b/>
          <w:sz w:val="20"/>
          <w:szCs w:val="22"/>
        </w:rPr>
        <w:t>SGP OP6 GLOBAL RESULTS FRAMEWORK</w:t>
      </w:r>
    </w:p>
    <w:p w:rsidR="00E1490A" w:rsidRPr="00303EB2" w:rsidRDefault="00E1490A" w:rsidP="00303EB2">
      <w:pPr>
        <w:jc w:val="both"/>
        <w:rPr>
          <w:rFonts w:asciiTheme="minorHAnsi" w:hAnsiTheme="minorHAnsi" w:cs="Arial"/>
          <w:b/>
          <w:bCs/>
          <w:smallCaps/>
          <w:sz w:val="20"/>
          <w:szCs w:val="22"/>
        </w:rPr>
      </w:pPr>
    </w:p>
    <w:tbl>
      <w:tblPr>
        <w:tblpPr w:leftFromText="180" w:rightFromText="180" w:vertAnchor="text" w:tblpX="-275" w:tblpY="1"/>
        <w:tblOverlap w:val="never"/>
        <w:tblW w:w="1034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1623"/>
        <w:gridCol w:w="1623"/>
        <w:gridCol w:w="1622"/>
        <w:gridCol w:w="1622"/>
        <w:gridCol w:w="1622"/>
        <w:gridCol w:w="2233"/>
      </w:tblGrid>
      <w:tr w:rsidR="00DC32D5" w:rsidRPr="009134BF" w:rsidTr="00A55F6F">
        <w:trPr>
          <w:trHeight w:val="576"/>
          <w:tblHeader/>
        </w:trPr>
        <w:tc>
          <w:tcPr>
            <w:tcW w:w="10345" w:type="dxa"/>
            <w:gridSpan w:val="6"/>
            <w:shd w:val="clear" w:color="auto" w:fill="CCCCCC"/>
          </w:tcPr>
          <w:p w:rsidR="00DC32D5" w:rsidRPr="00A55F6F" w:rsidRDefault="00DC32D5" w:rsidP="00A55F6F">
            <w:pPr>
              <w:rPr>
                <w:rFonts w:asciiTheme="minorHAnsi" w:hAnsiTheme="minorHAnsi"/>
                <w:b/>
                <w:bCs/>
                <w:sz w:val="22"/>
                <w:szCs w:val="22"/>
              </w:rPr>
            </w:pPr>
            <w:r w:rsidRPr="00A55F6F">
              <w:rPr>
                <w:rFonts w:asciiTheme="minorHAnsi" w:hAnsiTheme="minorHAnsi"/>
                <w:b/>
                <w:bCs/>
                <w:sz w:val="22"/>
                <w:szCs w:val="22"/>
              </w:rPr>
              <w:t>Project Objective: To support the creation of global environmental benefits and the safeguarding of the global environment through community and local solutions that complement and add value to national and global level action</w:t>
            </w:r>
          </w:p>
        </w:tc>
      </w:tr>
      <w:tr w:rsidR="00A55F6F" w:rsidRPr="009134BF" w:rsidTr="00A55F6F">
        <w:trPr>
          <w:trHeight w:val="432"/>
          <w:tblHeader/>
        </w:trPr>
        <w:tc>
          <w:tcPr>
            <w:tcW w:w="1623" w:type="dxa"/>
            <w:shd w:val="clear" w:color="auto" w:fill="CCCCCC"/>
            <w:vAlign w:val="center"/>
          </w:tcPr>
          <w:p w:rsidR="00DC32D5" w:rsidRPr="00A55F6F" w:rsidRDefault="00DC32D5" w:rsidP="00A55F6F">
            <w:pPr>
              <w:rPr>
                <w:rFonts w:asciiTheme="minorHAnsi" w:hAnsiTheme="minorHAnsi"/>
                <w:b/>
                <w:bCs/>
                <w:sz w:val="20"/>
                <w:szCs w:val="20"/>
              </w:rPr>
            </w:pPr>
            <w:r w:rsidRPr="00A55F6F">
              <w:rPr>
                <w:rFonts w:asciiTheme="minorHAnsi" w:hAnsiTheme="minorHAnsi"/>
                <w:b/>
                <w:bCs/>
                <w:sz w:val="20"/>
                <w:szCs w:val="20"/>
              </w:rPr>
              <w:t>Component</w:t>
            </w:r>
          </w:p>
        </w:tc>
        <w:tc>
          <w:tcPr>
            <w:tcW w:w="1623" w:type="dxa"/>
            <w:shd w:val="clear" w:color="auto" w:fill="CCCCCC"/>
            <w:vAlign w:val="center"/>
          </w:tcPr>
          <w:p w:rsidR="00DC32D5" w:rsidRPr="00A55F6F" w:rsidRDefault="00DC32D5" w:rsidP="00A55F6F">
            <w:pPr>
              <w:rPr>
                <w:rFonts w:asciiTheme="minorHAnsi" w:hAnsiTheme="minorHAnsi"/>
                <w:b/>
                <w:bCs/>
                <w:sz w:val="20"/>
                <w:szCs w:val="20"/>
              </w:rPr>
            </w:pPr>
            <w:r w:rsidRPr="00A55F6F">
              <w:rPr>
                <w:rFonts w:asciiTheme="minorHAnsi" w:hAnsiTheme="minorHAnsi"/>
                <w:b/>
                <w:bCs/>
                <w:sz w:val="20"/>
                <w:szCs w:val="20"/>
              </w:rPr>
              <w:t>Outcome</w:t>
            </w:r>
          </w:p>
        </w:tc>
        <w:tc>
          <w:tcPr>
            <w:tcW w:w="1622" w:type="dxa"/>
            <w:shd w:val="clear" w:color="auto" w:fill="CCCCCC"/>
            <w:vAlign w:val="center"/>
          </w:tcPr>
          <w:p w:rsidR="00DC32D5" w:rsidRPr="00A55F6F" w:rsidRDefault="00DC32D5" w:rsidP="00A55F6F">
            <w:pPr>
              <w:rPr>
                <w:rFonts w:asciiTheme="minorHAnsi" w:hAnsiTheme="minorHAnsi"/>
                <w:b/>
                <w:bCs/>
                <w:sz w:val="20"/>
                <w:szCs w:val="20"/>
              </w:rPr>
            </w:pPr>
            <w:r w:rsidRPr="00A55F6F">
              <w:rPr>
                <w:rFonts w:asciiTheme="minorHAnsi" w:hAnsiTheme="minorHAnsi"/>
                <w:b/>
                <w:bCs/>
                <w:sz w:val="20"/>
                <w:szCs w:val="20"/>
              </w:rPr>
              <w:t>Indicators</w:t>
            </w:r>
          </w:p>
        </w:tc>
        <w:tc>
          <w:tcPr>
            <w:tcW w:w="1622" w:type="dxa"/>
            <w:shd w:val="clear" w:color="auto" w:fill="CCCCCC"/>
            <w:vAlign w:val="center"/>
          </w:tcPr>
          <w:p w:rsidR="00DC32D5" w:rsidRPr="00A55F6F" w:rsidRDefault="00DC32D5" w:rsidP="00A55F6F">
            <w:pPr>
              <w:rPr>
                <w:rFonts w:asciiTheme="minorHAnsi" w:hAnsiTheme="minorHAnsi"/>
                <w:b/>
                <w:bCs/>
                <w:sz w:val="20"/>
                <w:szCs w:val="20"/>
              </w:rPr>
            </w:pPr>
            <w:r w:rsidRPr="00A55F6F">
              <w:rPr>
                <w:rFonts w:asciiTheme="minorHAnsi" w:hAnsiTheme="minorHAnsi"/>
                <w:b/>
                <w:bCs/>
                <w:sz w:val="20"/>
                <w:szCs w:val="20"/>
              </w:rPr>
              <w:t xml:space="preserve"> Target</w:t>
            </w:r>
          </w:p>
        </w:tc>
        <w:tc>
          <w:tcPr>
            <w:tcW w:w="1622" w:type="dxa"/>
            <w:shd w:val="clear" w:color="auto" w:fill="CCCCCC"/>
            <w:vAlign w:val="center"/>
          </w:tcPr>
          <w:p w:rsidR="00DC32D5" w:rsidRPr="00A55F6F" w:rsidRDefault="00DC32D5" w:rsidP="00A55F6F">
            <w:pPr>
              <w:rPr>
                <w:rFonts w:asciiTheme="minorHAnsi" w:hAnsiTheme="minorHAnsi"/>
                <w:b/>
                <w:bCs/>
                <w:sz w:val="20"/>
                <w:szCs w:val="20"/>
              </w:rPr>
            </w:pPr>
            <w:r w:rsidRPr="00A55F6F">
              <w:rPr>
                <w:rFonts w:asciiTheme="minorHAnsi" w:hAnsiTheme="minorHAnsi"/>
                <w:b/>
                <w:bCs/>
                <w:sz w:val="20"/>
                <w:szCs w:val="20"/>
              </w:rPr>
              <w:t>Verification Means</w:t>
            </w:r>
          </w:p>
        </w:tc>
        <w:tc>
          <w:tcPr>
            <w:tcW w:w="2233" w:type="dxa"/>
            <w:shd w:val="clear" w:color="auto" w:fill="CCCCCC"/>
            <w:vAlign w:val="center"/>
          </w:tcPr>
          <w:p w:rsidR="00DC32D5" w:rsidRPr="00A55F6F" w:rsidRDefault="00DC32D5" w:rsidP="00A55F6F">
            <w:pPr>
              <w:rPr>
                <w:rFonts w:asciiTheme="minorHAnsi" w:hAnsiTheme="minorHAnsi"/>
                <w:b/>
                <w:bCs/>
                <w:sz w:val="20"/>
                <w:szCs w:val="20"/>
              </w:rPr>
            </w:pPr>
            <w:r w:rsidRPr="00A55F6F">
              <w:rPr>
                <w:rFonts w:asciiTheme="minorHAnsi" w:hAnsiTheme="minorHAnsi"/>
                <w:b/>
                <w:bCs/>
                <w:sz w:val="20"/>
                <w:szCs w:val="20"/>
              </w:rPr>
              <w:t>Assumptions</w:t>
            </w:r>
          </w:p>
        </w:tc>
      </w:tr>
      <w:tr w:rsidR="00A55F6F" w:rsidRPr="009134BF" w:rsidTr="00A55F6F">
        <w:tc>
          <w:tcPr>
            <w:tcW w:w="1623" w:type="dxa"/>
            <w:shd w:val="pct5" w:color="auto" w:fill="auto"/>
          </w:tcPr>
          <w:p w:rsidR="00DC32D5" w:rsidRPr="00E1490A" w:rsidRDefault="00DC32D5" w:rsidP="00A55F6F">
            <w:pPr>
              <w:rPr>
                <w:rFonts w:asciiTheme="minorHAnsi" w:hAnsiTheme="minorHAnsi"/>
                <w:i/>
                <w:sz w:val="22"/>
                <w:szCs w:val="22"/>
              </w:rPr>
            </w:pPr>
            <w:r w:rsidRPr="00E1490A">
              <w:rPr>
                <w:rFonts w:asciiTheme="minorHAnsi" w:hAnsiTheme="minorHAnsi"/>
                <w:i/>
                <w:sz w:val="22"/>
                <w:szCs w:val="22"/>
              </w:rPr>
              <w:t>Low Carbon Energy Access Co-benefits</w:t>
            </w:r>
          </w:p>
        </w:tc>
        <w:tc>
          <w:tcPr>
            <w:tcW w:w="1623" w:type="dxa"/>
            <w:shd w:val="clear" w:color="auto" w:fill="auto"/>
          </w:tcPr>
          <w:p w:rsidR="00DC32D5" w:rsidRPr="00E1490A" w:rsidRDefault="00DC32D5" w:rsidP="00A55F6F">
            <w:pPr>
              <w:rPr>
                <w:rFonts w:asciiTheme="minorHAnsi" w:hAnsiTheme="minorHAnsi"/>
                <w:sz w:val="22"/>
                <w:szCs w:val="22"/>
              </w:rPr>
            </w:pPr>
            <w:r w:rsidRPr="00E1490A">
              <w:rPr>
                <w:rFonts w:asciiTheme="minorHAnsi" w:hAnsiTheme="minorHAnsi"/>
                <w:sz w:val="22"/>
                <w:szCs w:val="22"/>
              </w:rPr>
              <w:t>3.1 Low carbon community energy access solutions successfully deployed in 50 countries with alignment and integration of these approaches within larger frameworks such as SE4ALL initiated in at least 12 countries</w:t>
            </w:r>
          </w:p>
        </w:tc>
        <w:tc>
          <w:tcPr>
            <w:tcW w:w="1622" w:type="dxa"/>
            <w:shd w:val="clear" w:color="auto" w:fill="auto"/>
          </w:tcPr>
          <w:p w:rsidR="00DC32D5" w:rsidRPr="00E1490A" w:rsidRDefault="00DC32D5" w:rsidP="00A55F6F">
            <w:pPr>
              <w:rPr>
                <w:rFonts w:asciiTheme="minorHAnsi" w:hAnsiTheme="minorHAnsi"/>
                <w:sz w:val="22"/>
                <w:szCs w:val="22"/>
              </w:rPr>
            </w:pPr>
            <w:r w:rsidRPr="00E1490A">
              <w:rPr>
                <w:rFonts w:asciiTheme="minorHAnsi" w:hAnsiTheme="minorHAnsi"/>
                <w:sz w:val="22"/>
                <w:szCs w:val="22"/>
              </w:rPr>
              <w:t>Number of typologies of community-oriented, locally adapted energy access solutions with successful demonstrations for scaling up and replication</w:t>
            </w:r>
          </w:p>
          <w:p w:rsidR="00DC32D5" w:rsidRPr="00E1490A" w:rsidRDefault="00DC32D5" w:rsidP="00A55F6F">
            <w:pPr>
              <w:rPr>
                <w:rFonts w:asciiTheme="minorHAnsi" w:hAnsiTheme="minorHAnsi"/>
                <w:sz w:val="22"/>
                <w:szCs w:val="22"/>
              </w:rPr>
            </w:pPr>
            <w:r w:rsidRPr="00E1490A">
              <w:rPr>
                <w:rFonts w:asciiTheme="minorHAnsi" w:hAnsiTheme="minorHAnsi"/>
                <w:sz w:val="22"/>
                <w:szCs w:val="22"/>
              </w:rPr>
              <w:t>Number of communities achieving energy access with locally adapted community solutions, with co-benefits estimated and valued.</w:t>
            </w:r>
          </w:p>
        </w:tc>
        <w:tc>
          <w:tcPr>
            <w:tcW w:w="1622" w:type="dxa"/>
            <w:shd w:val="clear" w:color="auto" w:fill="auto"/>
          </w:tcPr>
          <w:p w:rsidR="00DC32D5" w:rsidRPr="00E1490A" w:rsidRDefault="00DC32D5" w:rsidP="00A55F6F">
            <w:pPr>
              <w:rPr>
                <w:rFonts w:asciiTheme="minorHAnsi" w:hAnsiTheme="minorHAnsi"/>
                <w:sz w:val="22"/>
                <w:szCs w:val="22"/>
              </w:rPr>
            </w:pPr>
            <w:r w:rsidRPr="00E1490A">
              <w:rPr>
                <w:rFonts w:asciiTheme="minorHAnsi" w:hAnsiTheme="minorHAnsi"/>
                <w:sz w:val="22"/>
                <w:szCs w:val="22"/>
              </w:rPr>
              <w:t>At least 10 typologies of innovative solutions demonstrated and documented</w:t>
            </w:r>
          </w:p>
          <w:p w:rsidR="00DC32D5" w:rsidRPr="00E1490A" w:rsidRDefault="00DC32D5" w:rsidP="00A55F6F">
            <w:pPr>
              <w:rPr>
                <w:rFonts w:asciiTheme="minorHAnsi" w:hAnsiTheme="minorHAnsi"/>
                <w:sz w:val="22"/>
                <w:szCs w:val="22"/>
              </w:rPr>
            </w:pPr>
            <w:r w:rsidRPr="00E1490A">
              <w:rPr>
                <w:rFonts w:asciiTheme="minorHAnsi" w:hAnsiTheme="minorHAnsi"/>
                <w:sz w:val="22"/>
                <w:szCs w:val="22"/>
              </w:rPr>
              <w:t xml:space="preserve">At least 5,000 households achieving energy access </w:t>
            </w:r>
          </w:p>
          <w:p w:rsidR="00DC32D5" w:rsidRPr="00E1490A" w:rsidRDefault="00DC32D5" w:rsidP="00A55F6F">
            <w:pPr>
              <w:rPr>
                <w:rFonts w:asciiTheme="minorHAnsi" w:hAnsiTheme="minorHAnsi"/>
                <w:sz w:val="22"/>
                <w:szCs w:val="22"/>
              </w:rPr>
            </w:pPr>
            <w:r w:rsidRPr="00E1490A">
              <w:rPr>
                <w:rFonts w:asciiTheme="minorHAnsi" w:hAnsiTheme="minorHAnsi"/>
                <w:sz w:val="22"/>
                <w:szCs w:val="22"/>
              </w:rPr>
              <w:t xml:space="preserve">Co-benefits such as resilience, ecosystem effects, income, health and others rigorously estimated in 12 lead countries. </w:t>
            </w:r>
          </w:p>
        </w:tc>
        <w:tc>
          <w:tcPr>
            <w:tcW w:w="1622" w:type="dxa"/>
            <w:shd w:val="clear" w:color="auto" w:fill="auto"/>
          </w:tcPr>
          <w:p w:rsidR="00DC32D5" w:rsidRPr="00E1490A" w:rsidRDefault="00DC32D5" w:rsidP="00A55F6F">
            <w:pPr>
              <w:rPr>
                <w:rFonts w:asciiTheme="minorHAnsi" w:hAnsiTheme="minorHAnsi"/>
                <w:sz w:val="22"/>
                <w:szCs w:val="22"/>
              </w:rPr>
            </w:pPr>
            <w:r w:rsidRPr="00E1490A">
              <w:rPr>
                <w:rFonts w:asciiTheme="minorHAnsi" w:hAnsiTheme="minorHAnsi"/>
                <w:sz w:val="22"/>
                <w:szCs w:val="22"/>
              </w:rPr>
              <w:t>ACR</w:t>
            </w:r>
          </w:p>
          <w:p w:rsidR="00DC32D5" w:rsidRPr="00E1490A" w:rsidRDefault="00DC32D5" w:rsidP="00A55F6F">
            <w:pPr>
              <w:rPr>
                <w:rFonts w:asciiTheme="minorHAnsi" w:hAnsiTheme="minorHAnsi"/>
                <w:sz w:val="22"/>
                <w:szCs w:val="22"/>
              </w:rPr>
            </w:pPr>
          </w:p>
          <w:p w:rsidR="00DC32D5" w:rsidRPr="00E1490A" w:rsidRDefault="00DC32D5" w:rsidP="00A55F6F">
            <w:pPr>
              <w:rPr>
                <w:rFonts w:asciiTheme="minorHAnsi" w:hAnsiTheme="minorHAnsi"/>
                <w:sz w:val="22"/>
                <w:szCs w:val="22"/>
              </w:rPr>
            </w:pPr>
            <w:r w:rsidRPr="00E1490A">
              <w:rPr>
                <w:rFonts w:asciiTheme="minorHAnsi" w:hAnsiTheme="minorHAnsi"/>
                <w:sz w:val="22"/>
                <w:szCs w:val="22"/>
              </w:rPr>
              <w:t xml:space="preserve">AMR, global database, country reports, global database </w:t>
            </w:r>
          </w:p>
          <w:p w:rsidR="00DC32D5" w:rsidRPr="00E1490A" w:rsidRDefault="00DC32D5" w:rsidP="00A55F6F">
            <w:pPr>
              <w:rPr>
                <w:rFonts w:asciiTheme="minorHAnsi" w:hAnsiTheme="minorHAnsi"/>
                <w:sz w:val="22"/>
                <w:szCs w:val="22"/>
              </w:rPr>
            </w:pPr>
          </w:p>
          <w:p w:rsidR="00DC32D5" w:rsidRPr="00E1490A" w:rsidRDefault="00DC32D5" w:rsidP="00A55F6F">
            <w:pPr>
              <w:rPr>
                <w:rFonts w:asciiTheme="minorHAnsi" w:hAnsiTheme="minorHAnsi"/>
                <w:sz w:val="22"/>
                <w:szCs w:val="22"/>
              </w:rPr>
            </w:pPr>
            <w:r w:rsidRPr="00E1490A">
              <w:rPr>
                <w:rFonts w:asciiTheme="minorHAnsi" w:hAnsiTheme="minorHAnsi"/>
                <w:sz w:val="22"/>
                <w:szCs w:val="22"/>
              </w:rPr>
              <w:t xml:space="preserve">Special country studies </w:t>
            </w:r>
          </w:p>
          <w:p w:rsidR="00DC32D5" w:rsidRPr="00E1490A" w:rsidRDefault="00DC32D5" w:rsidP="00A55F6F">
            <w:pPr>
              <w:rPr>
                <w:rFonts w:asciiTheme="minorHAnsi" w:hAnsiTheme="minorHAnsi"/>
                <w:sz w:val="22"/>
                <w:szCs w:val="22"/>
              </w:rPr>
            </w:pPr>
          </w:p>
        </w:tc>
        <w:tc>
          <w:tcPr>
            <w:tcW w:w="2233" w:type="dxa"/>
          </w:tcPr>
          <w:p w:rsidR="00DC32D5" w:rsidRPr="00E1490A" w:rsidRDefault="00DC32D5" w:rsidP="00A55F6F">
            <w:pPr>
              <w:rPr>
                <w:rFonts w:asciiTheme="minorHAnsi" w:hAnsiTheme="minorHAnsi"/>
                <w:sz w:val="22"/>
                <w:szCs w:val="22"/>
              </w:rPr>
            </w:pPr>
            <w:r w:rsidRPr="00E1490A">
              <w:rPr>
                <w:rFonts w:asciiTheme="minorHAnsi" w:hAnsiTheme="minorHAnsi"/>
                <w:sz w:val="22"/>
                <w:szCs w:val="22"/>
              </w:rPr>
              <w:t>SE4ALL continues to develop and provide opportunities for integration</w:t>
            </w:r>
          </w:p>
        </w:tc>
      </w:tr>
    </w:tbl>
    <w:p w:rsidR="00DC32D5" w:rsidRPr="003A2019" w:rsidRDefault="00DC32D5" w:rsidP="00DC32D5">
      <w:pPr>
        <w:rPr>
          <w:color w:val="000000"/>
        </w:rPr>
        <w:sectPr w:rsidR="00DC32D5" w:rsidRPr="003A2019" w:rsidSect="00A55F6F">
          <w:pgSz w:w="12240" w:h="15840"/>
          <w:pgMar w:top="1440" w:right="720" w:bottom="720" w:left="907" w:header="720" w:footer="720" w:gutter="0"/>
          <w:cols w:space="720"/>
          <w:docGrid w:linePitch="360"/>
        </w:sectPr>
      </w:pPr>
    </w:p>
    <w:p w:rsidR="0006503B" w:rsidRPr="0006503B" w:rsidRDefault="0006503B" w:rsidP="0006503B">
      <w:pPr>
        <w:pStyle w:val="ListParagraph"/>
        <w:widowControl w:val="0"/>
        <w:autoSpaceDE w:val="0"/>
        <w:autoSpaceDN w:val="0"/>
        <w:adjustRightInd w:val="0"/>
        <w:ind w:left="630"/>
        <w:rPr>
          <w:rFonts w:asciiTheme="minorHAnsi" w:eastAsiaTheme="minorHAnsi" w:hAnsiTheme="minorHAnsi"/>
          <w:b/>
          <w:sz w:val="22"/>
          <w:szCs w:val="22"/>
        </w:rPr>
      </w:pPr>
      <w:r w:rsidRPr="0006503B">
        <w:rPr>
          <w:rFonts w:asciiTheme="minorHAnsi" w:eastAsiaTheme="minorHAnsi" w:hAnsiTheme="minorHAnsi"/>
          <w:b/>
          <w:sz w:val="22"/>
          <w:szCs w:val="22"/>
        </w:rPr>
        <w:lastRenderedPageBreak/>
        <w:t>REFERENCES AND ADDITIONAL RESOURCES</w:t>
      </w:r>
    </w:p>
    <w:p w:rsidR="0006503B" w:rsidRPr="0006503B" w:rsidRDefault="0006503B" w:rsidP="0006503B">
      <w:pPr>
        <w:pStyle w:val="ListParagraph"/>
        <w:widowControl w:val="0"/>
        <w:autoSpaceDE w:val="0"/>
        <w:autoSpaceDN w:val="0"/>
        <w:adjustRightInd w:val="0"/>
        <w:ind w:left="630"/>
        <w:rPr>
          <w:rFonts w:asciiTheme="minorHAnsi" w:eastAsiaTheme="minorHAnsi" w:hAnsiTheme="minorHAnsi"/>
          <w:sz w:val="22"/>
          <w:szCs w:val="22"/>
        </w:rPr>
      </w:pPr>
    </w:p>
    <w:p w:rsidR="0006503B" w:rsidRPr="0006503B" w:rsidRDefault="0006503B" w:rsidP="0006503B">
      <w:pPr>
        <w:pStyle w:val="ListParagraph"/>
        <w:widowControl w:val="0"/>
        <w:autoSpaceDE w:val="0"/>
        <w:autoSpaceDN w:val="0"/>
        <w:adjustRightInd w:val="0"/>
        <w:ind w:left="630"/>
        <w:rPr>
          <w:rFonts w:asciiTheme="minorHAnsi" w:eastAsiaTheme="minorHAnsi" w:hAnsiTheme="minorHAnsi"/>
          <w:sz w:val="22"/>
          <w:szCs w:val="22"/>
        </w:rPr>
      </w:pPr>
    </w:p>
    <w:p w:rsidR="00B85E3A" w:rsidRPr="00B85E3A" w:rsidRDefault="00B85E3A" w:rsidP="00717E59">
      <w:pPr>
        <w:pStyle w:val="ListParagraph"/>
        <w:widowControl w:val="0"/>
        <w:numPr>
          <w:ilvl w:val="0"/>
          <w:numId w:val="3"/>
        </w:numPr>
        <w:autoSpaceDE w:val="0"/>
        <w:autoSpaceDN w:val="0"/>
        <w:adjustRightInd w:val="0"/>
        <w:rPr>
          <w:rFonts w:asciiTheme="minorHAnsi" w:eastAsiaTheme="minorHAnsi" w:hAnsiTheme="minorHAnsi"/>
          <w:sz w:val="22"/>
          <w:szCs w:val="22"/>
        </w:rPr>
      </w:pPr>
      <w:r w:rsidRPr="00B85E3A">
        <w:rPr>
          <w:rFonts w:asciiTheme="minorHAnsi" w:hAnsiTheme="minorHAnsi" w:cs="AdvOTd67905e7"/>
          <w:color w:val="231F20"/>
          <w:sz w:val="22"/>
          <w:szCs w:val="22"/>
        </w:rPr>
        <w:t xml:space="preserve">Stern N. 2015 Economic development, climate and values: making policy. </w:t>
      </w:r>
      <w:r w:rsidRPr="00B85E3A">
        <w:rPr>
          <w:rFonts w:asciiTheme="minorHAnsi" w:hAnsiTheme="minorHAnsi" w:cs="AdvOT1513558b.I"/>
          <w:color w:val="231F20"/>
          <w:sz w:val="22"/>
          <w:szCs w:val="22"/>
          <w:lang w:val="fr-FR"/>
        </w:rPr>
        <w:t xml:space="preserve">Proc. R. Soc. B </w:t>
      </w:r>
      <w:r w:rsidRPr="00B85E3A">
        <w:rPr>
          <w:rFonts w:asciiTheme="minorHAnsi" w:hAnsiTheme="minorHAnsi" w:cs="AdvOT919a0533.B"/>
          <w:color w:val="231F20"/>
          <w:sz w:val="22"/>
          <w:szCs w:val="22"/>
          <w:lang w:val="fr-FR"/>
        </w:rPr>
        <w:t>282</w:t>
      </w:r>
      <w:r w:rsidRPr="00B85E3A">
        <w:rPr>
          <w:rFonts w:asciiTheme="minorHAnsi" w:hAnsiTheme="minorHAnsi" w:cs="AdvOTd67905e7"/>
          <w:color w:val="231F20"/>
          <w:sz w:val="22"/>
          <w:szCs w:val="22"/>
          <w:lang w:val="fr-FR"/>
        </w:rPr>
        <w:t>: 20150820.</w:t>
      </w:r>
      <w:r w:rsidRPr="00B85E3A">
        <w:rPr>
          <w:rFonts w:asciiTheme="minorHAnsi" w:hAnsiTheme="minorHAnsi" w:cs="AdvOTd67905e7"/>
          <w:color w:val="231F20"/>
          <w:sz w:val="22"/>
          <w:szCs w:val="22"/>
        </w:rPr>
        <w:t xml:space="preserve"> </w:t>
      </w:r>
      <w:hyperlink r:id="rId8" w:history="1">
        <w:r w:rsidRPr="00B85E3A">
          <w:rPr>
            <w:rStyle w:val="Hyperlink"/>
            <w:rFonts w:asciiTheme="minorHAnsi" w:hAnsiTheme="minorHAnsi" w:cs="AdvOTd67905e7"/>
            <w:sz w:val="22"/>
            <w:szCs w:val="22"/>
            <w:lang w:val="fr-FR"/>
          </w:rPr>
          <w:t>http://dx.doi.org/10.1098/rspb.2015.0820</w:t>
        </w:r>
      </w:hyperlink>
    </w:p>
    <w:p w:rsidR="00B85E3A" w:rsidRPr="00B85E3A" w:rsidRDefault="00B85E3A" w:rsidP="00B85E3A">
      <w:pPr>
        <w:pStyle w:val="ListParagraph"/>
        <w:widowControl w:val="0"/>
        <w:autoSpaceDE w:val="0"/>
        <w:autoSpaceDN w:val="0"/>
        <w:adjustRightInd w:val="0"/>
        <w:ind w:left="630"/>
        <w:rPr>
          <w:rFonts w:asciiTheme="minorHAnsi" w:eastAsiaTheme="minorHAnsi" w:hAnsiTheme="minorHAnsi"/>
          <w:sz w:val="22"/>
          <w:szCs w:val="22"/>
        </w:rPr>
      </w:pPr>
    </w:p>
    <w:p w:rsidR="00A87B51" w:rsidRPr="0006503B" w:rsidRDefault="00A87B51" w:rsidP="00717E59">
      <w:pPr>
        <w:pStyle w:val="ListParagraph"/>
        <w:widowControl w:val="0"/>
        <w:numPr>
          <w:ilvl w:val="0"/>
          <w:numId w:val="3"/>
        </w:numPr>
        <w:autoSpaceDE w:val="0"/>
        <w:autoSpaceDN w:val="0"/>
        <w:adjustRightInd w:val="0"/>
        <w:rPr>
          <w:rFonts w:asciiTheme="minorHAnsi" w:eastAsiaTheme="minorHAnsi" w:hAnsiTheme="minorHAnsi"/>
          <w:sz w:val="22"/>
          <w:szCs w:val="22"/>
        </w:rPr>
      </w:pPr>
      <w:r w:rsidRPr="0006503B">
        <w:rPr>
          <w:rFonts w:asciiTheme="minorHAnsi" w:eastAsiaTheme="minorHAnsi" w:hAnsiTheme="minorHAnsi"/>
          <w:color w:val="000000"/>
          <w:sz w:val="22"/>
          <w:szCs w:val="22"/>
        </w:rPr>
        <w:t xml:space="preserve">National Oceanic and Atmospheric Administration (NOAA), Earth System Research Laboratory (2013). US Department of Commerce, USA. Accessed at: </w:t>
      </w:r>
      <w:hyperlink r:id="rId9" w:history="1">
        <w:r w:rsidRPr="0006503B">
          <w:rPr>
            <w:rStyle w:val="Hyperlink"/>
            <w:rFonts w:asciiTheme="minorHAnsi" w:eastAsiaTheme="minorHAnsi" w:hAnsiTheme="minorHAnsi"/>
            <w:sz w:val="22"/>
            <w:szCs w:val="22"/>
          </w:rPr>
          <w:t>http://www.esrl.noaa.gov/gmd/webdata/ccgg/trends/co2_weekly_mlo.pdf</w:t>
        </w:r>
      </w:hyperlink>
    </w:p>
    <w:p w:rsidR="00A87B51" w:rsidRPr="0006503B" w:rsidRDefault="00A87B51" w:rsidP="00542C1A">
      <w:pPr>
        <w:pStyle w:val="FootnoteText"/>
        <w:ind w:left="720"/>
        <w:rPr>
          <w:rFonts w:asciiTheme="minorHAnsi" w:hAnsiTheme="minorHAnsi"/>
          <w:sz w:val="22"/>
          <w:szCs w:val="22"/>
        </w:rPr>
      </w:pPr>
    </w:p>
    <w:p w:rsidR="00A87B51" w:rsidRPr="0006503B" w:rsidRDefault="00A87B51" w:rsidP="00717E59">
      <w:pPr>
        <w:pStyle w:val="ListParagraph"/>
        <w:widowControl w:val="0"/>
        <w:numPr>
          <w:ilvl w:val="0"/>
          <w:numId w:val="3"/>
        </w:numPr>
        <w:autoSpaceDE w:val="0"/>
        <w:autoSpaceDN w:val="0"/>
        <w:adjustRightInd w:val="0"/>
        <w:rPr>
          <w:rFonts w:asciiTheme="minorHAnsi" w:eastAsiaTheme="minorHAnsi" w:hAnsiTheme="minorHAnsi"/>
          <w:color w:val="0000FF"/>
          <w:sz w:val="22"/>
          <w:szCs w:val="22"/>
        </w:rPr>
      </w:pPr>
      <w:r w:rsidRPr="0006503B">
        <w:rPr>
          <w:rFonts w:asciiTheme="minorHAnsi" w:eastAsiaTheme="minorHAnsi" w:hAnsiTheme="minorHAnsi"/>
          <w:color w:val="000000"/>
          <w:sz w:val="22"/>
          <w:szCs w:val="22"/>
        </w:rPr>
        <w:t xml:space="preserve">IPCC </w:t>
      </w:r>
      <w:r w:rsidRPr="0006503B">
        <w:rPr>
          <w:rFonts w:asciiTheme="minorHAnsi" w:eastAsiaTheme="minorHAnsi" w:hAnsiTheme="minorHAnsi"/>
          <w:bCs/>
          <w:color w:val="000000"/>
          <w:sz w:val="22"/>
          <w:szCs w:val="22"/>
        </w:rPr>
        <w:t>Fifth Assessment Report. Climate Change 2013: The Physical Science Basis</w:t>
      </w:r>
      <w:r w:rsidR="0006503B">
        <w:rPr>
          <w:rFonts w:asciiTheme="minorHAnsi" w:eastAsiaTheme="minorHAnsi" w:hAnsiTheme="minorHAnsi"/>
          <w:bCs/>
          <w:color w:val="000000"/>
          <w:sz w:val="22"/>
          <w:szCs w:val="22"/>
        </w:rPr>
        <w:t xml:space="preserve">. </w:t>
      </w:r>
      <w:r w:rsidR="0006503B" w:rsidRPr="0006503B">
        <w:rPr>
          <w:rFonts w:asciiTheme="minorHAnsi" w:eastAsiaTheme="minorHAnsi" w:hAnsiTheme="minorHAnsi"/>
          <w:color w:val="000000"/>
          <w:sz w:val="22"/>
          <w:szCs w:val="22"/>
        </w:rPr>
        <w:t xml:space="preserve">Accessed at: </w:t>
      </w:r>
      <w:r w:rsidR="0006503B">
        <w:rPr>
          <w:rFonts w:asciiTheme="minorHAnsi" w:eastAsiaTheme="minorHAnsi" w:hAnsiTheme="minorHAnsi"/>
          <w:bCs/>
          <w:color w:val="000000"/>
          <w:sz w:val="22"/>
          <w:szCs w:val="22"/>
        </w:rPr>
        <w:t xml:space="preserve">  </w:t>
      </w:r>
      <w:hyperlink r:id="rId10" w:history="1">
        <w:r w:rsidR="0006503B" w:rsidRPr="00B64248">
          <w:rPr>
            <w:rStyle w:val="Hyperlink"/>
            <w:rFonts w:asciiTheme="minorHAnsi" w:eastAsiaTheme="minorHAnsi" w:hAnsiTheme="minorHAnsi"/>
            <w:bCs/>
            <w:sz w:val="22"/>
            <w:szCs w:val="22"/>
          </w:rPr>
          <w:t>http://www.ipcc.ch/report/ar5/wg1/</w:t>
        </w:r>
      </w:hyperlink>
      <w:r w:rsidR="0006503B">
        <w:rPr>
          <w:rFonts w:asciiTheme="minorHAnsi" w:eastAsiaTheme="minorHAnsi" w:hAnsiTheme="minorHAnsi"/>
          <w:bCs/>
          <w:color w:val="000000"/>
          <w:sz w:val="22"/>
          <w:szCs w:val="22"/>
        </w:rPr>
        <w:t xml:space="preserve"> </w:t>
      </w:r>
    </w:p>
    <w:p w:rsidR="00A87B51" w:rsidRPr="0006503B" w:rsidRDefault="00A87B51" w:rsidP="00542C1A">
      <w:pPr>
        <w:pStyle w:val="ListParagraph"/>
        <w:widowControl w:val="0"/>
        <w:ind w:left="630"/>
        <w:rPr>
          <w:rFonts w:asciiTheme="minorHAnsi" w:hAnsiTheme="minorHAnsi"/>
          <w:sz w:val="22"/>
          <w:szCs w:val="22"/>
        </w:rPr>
      </w:pPr>
    </w:p>
    <w:p w:rsidR="00A87B51" w:rsidRPr="0006503B" w:rsidRDefault="00A87B51" w:rsidP="00717E59">
      <w:pPr>
        <w:pStyle w:val="ListParagraph"/>
        <w:widowControl w:val="0"/>
        <w:numPr>
          <w:ilvl w:val="0"/>
          <w:numId w:val="3"/>
        </w:numPr>
        <w:rPr>
          <w:rFonts w:asciiTheme="minorHAnsi" w:hAnsiTheme="minorHAnsi"/>
          <w:sz w:val="22"/>
          <w:szCs w:val="22"/>
        </w:rPr>
      </w:pPr>
      <w:r w:rsidRPr="0006503B">
        <w:rPr>
          <w:rFonts w:asciiTheme="minorHAnsi" w:hAnsiTheme="minorHAnsi"/>
          <w:sz w:val="22"/>
          <w:szCs w:val="22"/>
        </w:rPr>
        <w:t xml:space="preserve">E. </w:t>
      </w:r>
      <w:proofErr w:type="spellStart"/>
      <w:proofErr w:type="gramStart"/>
      <w:r w:rsidRPr="0006503B">
        <w:rPr>
          <w:rFonts w:asciiTheme="minorHAnsi" w:hAnsiTheme="minorHAnsi"/>
          <w:sz w:val="22"/>
          <w:szCs w:val="22"/>
        </w:rPr>
        <w:t>Rignot</w:t>
      </w:r>
      <w:proofErr w:type="spellEnd"/>
      <w:r w:rsidRPr="0006503B">
        <w:rPr>
          <w:rFonts w:asciiTheme="minorHAnsi" w:hAnsiTheme="minorHAnsi"/>
          <w:sz w:val="22"/>
          <w:szCs w:val="22"/>
        </w:rPr>
        <w:t xml:space="preserve"> ,</w:t>
      </w:r>
      <w:proofErr w:type="gramEnd"/>
      <w:r w:rsidRPr="0006503B">
        <w:rPr>
          <w:rFonts w:asciiTheme="minorHAnsi" w:hAnsiTheme="minorHAnsi"/>
          <w:sz w:val="22"/>
          <w:szCs w:val="22"/>
        </w:rPr>
        <w:t xml:space="preserve"> J. </w:t>
      </w:r>
      <w:proofErr w:type="spellStart"/>
      <w:r w:rsidRPr="0006503B">
        <w:rPr>
          <w:rFonts w:asciiTheme="minorHAnsi" w:hAnsiTheme="minorHAnsi"/>
          <w:sz w:val="22"/>
          <w:szCs w:val="22"/>
        </w:rPr>
        <w:t>Mouginot</w:t>
      </w:r>
      <w:proofErr w:type="spellEnd"/>
      <w:r w:rsidRPr="0006503B">
        <w:rPr>
          <w:rFonts w:asciiTheme="minorHAnsi" w:hAnsiTheme="minorHAnsi"/>
          <w:sz w:val="22"/>
          <w:szCs w:val="22"/>
        </w:rPr>
        <w:t xml:space="preserve">, M. </w:t>
      </w:r>
      <w:proofErr w:type="spellStart"/>
      <w:r w:rsidRPr="0006503B">
        <w:rPr>
          <w:rFonts w:asciiTheme="minorHAnsi" w:hAnsiTheme="minorHAnsi"/>
          <w:sz w:val="22"/>
          <w:szCs w:val="22"/>
        </w:rPr>
        <w:t>Morlighem</w:t>
      </w:r>
      <w:proofErr w:type="spellEnd"/>
      <w:r w:rsidRPr="0006503B">
        <w:rPr>
          <w:rFonts w:asciiTheme="minorHAnsi" w:hAnsiTheme="minorHAnsi"/>
          <w:sz w:val="22"/>
          <w:szCs w:val="22"/>
        </w:rPr>
        <w:t xml:space="preserve">, H. </w:t>
      </w:r>
      <w:proofErr w:type="spellStart"/>
      <w:r w:rsidRPr="0006503B">
        <w:rPr>
          <w:rFonts w:asciiTheme="minorHAnsi" w:hAnsiTheme="minorHAnsi"/>
          <w:sz w:val="22"/>
          <w:szCs w:val="22"/>
        </w:rPr>
        <w:t>Seroussi</w:t>
      </w:r>
      <w:proofErr w:type="spellEnd"/>
      <w:r w:rsidRPr="0006503B">
        <w:rPr>
          <w:rFonts w:asciiTheme="minorHAnsi" w:hAnsiTheme="minorHAnsi"/>
          <w:sz w:val="22"/>
          <w:szCs w:val="22"/>
        </w:rPr>
        <w:t xml:space="preserve">, B. </w:t>
      </w:r>
      <w:proofErr w:type="spellStart"/>
      <w:r w:rsidRPr="0006503B">
        <w:rPr>
          <w:rFonts w:asciiTheme="minorHAnsi" w:hAnsiTheme="minorHAnsi"/>
          <w:sz w:val="22"/>
          <w:szCs w:val="22"/>
        </w:rPr>
        <w:t>Scheuchl</w:t>
      </w:r>
      <w:proofErr w:type="spellEnd"/>
      <w:r w:rsidRPr="0006503B">
        <w:rPr>
          <w:rFonts w:asciiTheme="minorHAnsi" w:hAnsiTheme="minorHAnsi"/>
          <w:sz w:val="22"/>
          <w:szCs w:val="22"/>
        </w:rPr>
        <w:t xml:space="preserve">. Widespread, rapid grounding line retreat of Pine Island, </w:t>
      </w:r>
      <w:proofErr w:type="spellStart"/>
      <w:r w:rsidRPr="0006503B">
        <w:rPr>
          <w:rFonts w:asciiTheme="minorHAnsi" w:hAnsiTheme="minorHAnsi"/>
          <w:sz w:val="22"/>
          <w:szCs w:val="22"/>
        </w:rPr>
        <w:t>Thwaites</w:t>
      </w:r>
      <w:proofErr w:type="spellEnd"/>
      <w:r w:rsidRPr="0006503B">
        <w:rPr>
          <w:rFonts w:asciiTheme="minorHAnsi" w:hAnsiTheme="minorHAnsi"/>
          <w:sz w:val="22"/>
          <w:szCs w:val="22"/>
        </w:rPr>
        <w:t xml:space="preserve">, Smith, and Kohler glaciers, West Antarctica, from 1992 to 2011. Geophysical Research Letters, Vol 41, Issue 10. Article first published online: 27 May 2014. </w:t>
      </w:r>
      <w:r w:rsidR="004F78C8">
        <w:rPr>
          <w:rFonts w:asciiTheme="minorHAnsi" w:hAnsiTheme="minorHAnsi"/>
          <w:sz w:val="22"/>
          <w:szCs w:val="22"/>
        </w:rPr>
        <w:t xml:space="preserve">Assessed at: </w:t>
      </w:r>
      <w:hyperlink r:id="rId11" w:history="1">
        <w:r w:rsidR="004F78C8" w:rsidRPr="00B64248">
          <w:rPr>
            <w:rStyle w:val="Hyperlink"/>
            <w:rFonts w:asciiTheme="minorHAnsi" w:hAnsiTheme="minorHAnsi"/>
            <w:sz w:val="22"/>
            <w:szCs w:val="22"/>
          </w:rPr>
          <w:t>http://onlinelibrary.wiley.com/doi/10.1002/2014GL060140/abstract</w:t>
        </w:r>
      </w:hyperlink>
      <w:r w:rsidR="004F78C8">
        <w:rPr>
          <w:rFonts w:asciiTheme="minorHAnsi" w:hAnsiTheme="minorHAnsi"/>
          <w:sz w:val="22"/>
          <w:szCs w:val="22"/>
        </w:rPr>
        <w:t xml:space="preserve"> </w:t>
      </w:r>
    </w:p>
    <w:p w:rsidR="00A87B51" w:rsidRPr="0006503B" w:rsidRDefault="00A87B51" w:rsidP="00542C1A">
      <w:pPr>
        <w:pStyle w:val="FootnoteText"/>
        <w:widowControl w:val="0"/>
        <w:ind w:left="720"/>
        <w:rPr>
          <w:rFonts w:asciiTheme="minorHAnsi" w:hAnsiTheme="minorHAnsi"/>
          <w:sz w:val="22"/>
          <w:szCs w:val="22"/>
        </w:rPr>
      </w:pPr>
    </w:p>
    <w:p w:rsidR="0006503B" w:rsidRDefault="00A87B51" w:rsidP="00717E59">
      <w:pPr>
        <w:pStyle w:val="ListParagraph"/>
        <w:widowControl w:val="0"/>
        <w:numPr>
          <w:ilvl w:val="0"/>
          <w:numId w:val="3"/>
        </w:numPr>
        <w:rPr>
          <w:rFonts w:asciiTheme="minorHAnsi" w:hAnsiTheme="minorHAnsi"/>
          <w:sz w:val="22"/>
          <w:szCs w:val="22"/>
        </w:rPr>
      </w:pPr>
      <w:r w:rsidRPr="0006503B">
        <w:rPr>
          <w:rFonts w:asciiTheme="minorHAnsi" w:hAnsiTheme="minorHAnsi"/>
          <w:sz w:val="22"/>
          <w:szCs w:val="22"/>
        </w:rPr>
        <w:t xml:space="preserve">Turn Down the Heat. A Report for the World Bank by the Potsdam Institute for Climate Impact </w:t>
      </w:r>
      <w:r w:rsidR="004F78C8">
        <w:rPr>
          <w:rFonts w:asciiTheme="minorHAnsi" w:hAnsiTheme="minorHAnsi"/>
          <w:sz w:val="22"/>
          <w:szCs w:val="22"/>
        </w:rPr>
        <w:t>Research and Climate Analytics,</w:t>
      </w:r>
      <w:r w:rsidRPr="0006503B">
        <w:rPr>
          <w:rFonts w:asciiTheme="minorHAnsi" w:hAnsiTheme="minorHAnsi"/>
          <w:sz w:val="22"/>
          <w:szCs w:val="22"/>
        </w:rPr>
        <w:t xml:space="preserve"> November</w:t>
      </w:r>
      <w:r w:rsidR="004F78C8">
        <w:rPr>
          <w:rFonts w:asciiTheme="minorHAnsi" w:hAnsiTheme="minorHAnsi"/>
          <w:sz w:val="22"/>
          <w:szCs w:val="22"/>
        </w:rPr>
        <w:t xml:space="preserve"> 2014</w:t>
      </w:r>
      <w:r w:rsidR="0006503B" w:rsidRPr="0006503B">
        <w:rPr>
          <w:rFonts w:asciiTheme="minorHAnsi" w:hAnsiTheme="minorHAnsi"/>
          <w:sz w:val="22"/>
          <w:szCs w:val="22"/>
        </w:rPr>
        <w:t>.</w:t>
      </w:r>
      <w:r w:rsidR="004F78C8">
        <w:rPr>
          <w:rFonts w:asciiTheme="minorHAnsi" w:hAnsiTheme="minorHAnsi"/>
          <w:sz w:val="22"/>
          <w:szCs w:val="22"/>
        </w:rPr>
        <w:t xml:space="preserve"> Accessed at: </w:t>
      </w:r>
      <w:hyperlink r:id="rId12" w:history="1">
        <w:r w:rsidR="004F78C8" w:rsidRPr="00B64248">
          <w:rPr>
            <w:rStyle w:val="Hyperlink"/>
            <w:rFonts w:asciiTheme="minorHAnsi" w:hAnsiTheme="minorHAnsi"/>
            <w:sz w:val="22"/>
            <w:szCs w:val="22"/>
          </w:rPr>
          <w:t>http://www.worldbank.org/en/topic/climatechange/publication/turn-down-the-heat</w:t>
        </w:r>
      </w:hyperlink>
      <w:r w:rsidR="004F78C8">
        <w:rPr>
          <w:rFonts w:asciiTheme="minorHAnsi" w:hAnsiTheme="minorHAnsi"/>
          <w:sz w:val="22"/>
          <w:szCs w:val="22"/>
        </w:rPr>
        <w:t xml:space="preserve"> </w:t>
      </w:r>
    </w:p>
    <w:p w:rsidR="00386B24" w:rsidRPr="00386B24" w:rsidRDefault="00386B24" w:rsidP="00386B24">
      <w:pPr>
        <w:pStyle w:val="ListParagraph"/>
        <w:rPr>
          <w:rFonts w:asciiTheme="minorHAnsi" w:hAnsiTheme="minorHAnsi"/>
          <w:sz w:val="22"/>
          <w:szCs w:val="22"/>
        </w:rPr>
      </w:pPr>
    </w:p>
    <w:p w:rsidR="00386B24" w:rsidRPr="00D87F1C" w:rsidRDefault="00386B24" w:rsidP="00717E59">
      <w:pPr>
        <w:pStyle w:val="ListParagraph"/>
        <w:widowControl w:val="0"/>
        <w:numPr>
          <w:ilvl w:val="0"/>
          <w:numId w:val="3"/>
        </w:numPr>
        <w:rPr>
          <w:rStyle w:val="HTMLCite"/>
          <w:rFonts w:asciiTheme="minorHAnsi" w:hAnsiTheme="minorHAnsi"/>
          <w:i w:val="0"/>
          <w:iCs w:val="0"/>
          <w:sz w:val="22"/>
          <w:szCs w:val="22"/>
        </w:rPr>
      </w:pPr>
      <w:r w:rsidRPr="00386B24">
        <w:rPr>
          <w:rStyle w:val="cit-name-surname"/>
          <w:rFonts w:asciiTheme="minorHAnsi" w:hAnsiTheme="minorHAnsi"/>
          <w:sz w:val="22"/>
          <w:szCs w:val="22"/>
        </w:rPr>
        <w:t>Stern</w:t>
      </w:r>
      <w:r w:rsidRPr="00386B24">
        <w:rPr>
          <w:rStyle w:val="cit-auth"/>
          <w:rFonts w:asciiTheme="minorHAnsi" w:hAnsiTheme="minorHAnsi"/>
          <w:sz w:val="22"/>
          <w:szCs w:val="22"/>
        </w:rPr>
        <w:t xml:space="preserve"> </w:t>
      </w:r>
      <w:r w:rsidRPr="00386B24">
        <w:rPr>
          <w:rStyle w:val="cit-name-given-names"/>
          <w:rFonts w:asciiTheme="minorHAnsi" w:hAnsiTheme="minorHAnsi"/>
          <w:sz w:val="22"/>
          <w:szCs w:val="22"/>
        </w:rPr>
        <w:t>N</w:t>
      </w:r>
      <w:r w:rsidRPr="00386B24">
        <w:rPr>
          <w:rStyle w:val="HTMLCite"/>
          <w:rFonts w:asciiTheme="minorHAnsi" w:hAnsiTheme="minorHAnsi"/>
          <w:sz w:val="22"/>
          <w:szCs w:val="22"/>
        </w:rPr>
        <w:t xml:space="preserve">. </w:t>
      </w:r>
      <w:r w:rsidRPr="00386B24">
        <w:rPr>
          <w:rStyle w:val="cit-pub-date"/>
          <w:rFonts w:asciiTheme="minorHAnsi" w:hAnsiTheme="minorHAnsi"/>
          <w:iCs/>
          <w:sz w:val="22"/>
          <w:szCs w:val="22"/>
        </w:rPr>
        <w:t>2015</w:t>
      </w:r>
      <w:r w:rsidRPr="00386B24">
        <w:rPr>
          <w:rStyle w:val="HTMLCite"/>
          <w:rFonts w:asciiTheme="minorHAnsi" w:hAnsiTheme="minorHAnsi"/>
          <w:sz w:val="22"/>
          <w:szCs w:val="22"/>
        </w:rPr>
        <w:t xml:space="preserve"> </w:t>
      </w:r>
      <w:proofErr w:type="gramStart"/>
      <w:r w:rsidRPr="00386B24">
        <w:rPr>
          <w:rStyle w:val="cit-source"/>
          <w:rFonts w:asciiTheme="minorHAnsi" w:hAnsiTheme="minorHAnsi"/>
          <w:iCs/>
          <w:sz w:val="22"/>
          <w:szCs w:val="22"/>
        </w:rPr>
        <w:t>Why</w:t>
      </w:r>
      <w:proofErr w:type="gramEnd"/>
      <w:r w:rsidRPr="00386B24">
        <w:rPr>
          <w:rStyle w:val="cit-source"/>
          <w:rFonts w:asciiTheme="minorHAnsi" w:hAnsiTheme="minorHAnsi"/>
          <w:iCs/>
          <w:sz w:val="22"/>
          <w:szCs w:val="22"/>
        </w:rPr>
        <w:t xml:space="preserve"> are we waiting? The logic, urgency, and promise of tackling climate change</w:t>
      </w:r>
      <w:r w:rsidRPr="00386B24">
        <w:rPr>
          <w:rStyle w:val="HTMLCite"/>
          <w:rFonts w:asciiTheme="minorHAnsi" w:hAnsiTheme="minorHAnsi"/>
          <w:sz w:val="22"/>
          <w:szCs w:val="22"/>
        </w:rPr>
        <w:t xml:space="preserve">. </w:t>
      </w:r>
      <w:r w:rsidRPr="00386B24">
        <w:rPr>
          <w:rStyle w:val="cit-publ-loc"/>
          <w:rFonts w:asciiTheme="minorHAnsi" w:hAnsiTheme="minorHAnsi"/>
          <w:iCs/>
          <w:sz w:val="22"/>
          <w:szCs w:val="22"/>
        </w:rPr>
        <w:t>Cambridge, MA</w:t>
      </w:r>
      <w:r w:rsidRPr="00386B24">
        <w:rPr>
          <w:rStyle w:val="HTMLCite"/>
          <w:rFonts w:asciiTheme="minorHAnsi" w:hAnsiTheme="minorHAnsi"/>
          <w:sz w:val="22"/>
          <w:szCs w:val="22"/>
        </w:rPr>
        <w:t xml:space="preserve">: </w:t>
      </w:r>
      <w:r w:rsidRPr="00386B24">
        <w:rPr>
          <w:rStyle w:val="cit-publ-name"/>
          <w:rFonts w:asciiTheme="minorHAnsi" w:hAnsiTheme="minorHAnsi"/>
          <w:iCs/>
          <w:sz w:val="22"/>
          <w:szCs w:val="22"/>
        </w:rPr>
        <w:t>MIT Press</w:t>
      </w:r>
      <w:r w:rsidRPr="00386B24">
        <w:rPr>
          <w:rStyle w:val="HTMLCite"/>
          <w:rFonts w:asciiTheme="minorHAnsi" w:hAnsiTheme="minorHAnsi"/>
          <w:sz w:val="22"/>
          <w:szCs w:val="22"/>
        </w:rPr>
        <w:t>.</w:t>
      </w:r>
      <w:r>
        <w:rPr>
          <w:rStyle w:val="HTMLCite"/>
          <w:rFonts w:asciiTheme="minorHAnsi" w:hAnsiTheme="minorHAnsi"/>
          <w:sz w:val="22"/>
          <w:szCs w:val="22"/>
        </w:rPr>
        <w:t xml:space="preserve"> </w:t>
      </w:r>
      <w:hyperlink r:id="rId13" w:history="1">
        <w:r w:rsidRPr="00B64248">
          <w:rPr>
            <w:rStyle w:val="Hyperlink"/>
            <w:rFonts w:asciiTheme="minorHAnsi" w:hAnsiTheme="minorHAnsi"/>
            <w:sz w:val="22"/>
            <w:szCs w:val="22"/>
          </w:rPr>
          <w:t>https://mitpress.mit.edu/books/why-are-we-waiting</w:t>
        </w:r>
      </w:hyperlink>
      <w:r>
        <w:rPr>
          <w:rStyle w:val="HTMLCite"/>
          <w:rFonts w:asciiTheme="minorHAnsi" w:hAnsiTheme="minorHAnsi"/>
          <w:sz w:val="22"/>
          <w:szCs w:val="22"/>
        </w:rPr>
        <w:t xml:space="preserve"> </w:t>
      </w:r>
    </w:p>
    <w:p w:rsidR="0006503B" w:rsidRPr="00702FB0" w:rsidRDefault="0006503B" w:rsidP="00702FB0">
      <w:pPr>
        <w:rPr>
          <w:rFonts w:asciiTheme="minorHAnsi" w:hAnsiTheme="minorHAnsi"/>
          <w:sz w:val="22"/>
          <w:szCs w:val="22"/>
        </w:rPr>
      </w:pPr>
    </w:p>
    <w:p w:rsidR="00221C48" w:rsidRDefault="0006503B" w:rsidP="00717E59">
      <w:pPr>
        <w:pStyle w:val="ListParagraph"/>
        <w:widowControl w:val="0"/>
        <w:numPr>
          <w:ilvl w:val="0"/>
          <w:numId w:val="3"/>
        </w:numPr>
        <w:rPr>
          <w:rFonts w:asciiTheme="minorHAnsi" w:hAnsiTheme="minorHAnsi"/>
          <w:sz w:val="22"/>
          <w:szCs w:val="22"/>
        </w:rPr>
      </w:pPr>
      <w:proofErr w:type="spellStart"/>
      <w:r w:rsidRPr="0006503B">
        <w:rPr>
          <w:rFonts w:asciiTheme="minorHAnsi" w:hAnsiTheme="minorHAnsi"/>
          <w:sz w:val="22"/>
          <w:szCs w:val="22"/>
        </w:rPr>
        <w:t>Joeri</w:t>
      </w:r>
      <w:proofErr w:type="spellEnd"/>
      <w:r w:rsidRPr="0006503B">
        <w:rPr>
          <w:rFonts w:asciiTheme="minorHAnsi" w:hAnsiTheme="minorHAnsi"/>
          <w:sz w:val="22"/>
          <w:szCs w:val="22"/>
        </w:rPr>
        <w:t xml:space="preserve"> </w:t>
      </w:r>
      <w:proofErr w:type="spellStart"/>
      <w:r w:rsidRPr="0006503B">
        <w:rPr>
          <w:rFonts w:asciiTheme="minorHAnsi" w:hAnsiTheme="minorHAnsi"/>
          <w:sz w:val="22"/>
          <w:szCs w:val="22"/>
        </w:rPr>
        <w:t>Rogelj</w:t>
      </w:r>
      <w:proofErr w:type="spellEnd"/>
      <w:r w:rsidRPr="0006503B">
        <w:rPr>
          <w:rFonts w:asciiTheme="minorHAnsi" w:hAnsiTheme="minorHAnsi"/>
          <w:sz w:val="22"/>
          <w:szCs w:val="22"/>
        </w:rPr>
        <w:t xml:space="preserve">, David L. McCollum and </w:t>
      </w:r>
      <w:proofErr w:type="spellStart"/>
      <w:r w:rsidRPr="0006503B">
        <w:rPr>
          <w:rFonts w:asciiTheme="minorHAnsi" w:hAnsiTheme="minorHAnsi"/>
          <w:sz w:val="22"/>
          <w:szCs w:val="22"/>
        </w:rPr>
        <w:t>Keywan</w:t>
      </w:r>
      <w:proofErr w:type="spellEnd"/>
      <w:r w:rsidRPr="0006503B">
        <w:rPr>
          <w:rFonts w:asciiTheme="minorHAnsi" w:hAnsiTheme="minorHAnsi"/>
          <w:sz w:val="22"/>
          <w:szCs w:val="22"/>
        </w:rPr>
        <w:t xml:space="preserve"> </w:t>
      </w:r>
      <w:proofErr w:type="spellStart"/>
      <w:r w:rsidRPr="0006503B">
        <w:rPr>
          <w:rFonts w:asciiTheme="minorHAnsi" w:hAnsiTheme="minorHAnsi"/>
          <w:sz w:val="22"/>
          <w:szCs w:val="22"/>
        </w:rPr>
        <w:t>Riahi</w:t>
      </w:r>
      <w:proofErr w:type="spellEnd"/>
      <w:r w:rsidRPr="0006503B">
        <w:rPr>
          <w:rFonts w:asciiTheme="minorHAnsi" w:hAnsiTheme="minorHAnsi"/>
          <w:sz w:val="22"/>
          <w:szCs w:val="22"/>
        </w:rPr>
        <w:t>. The UN’s ‘Sustainable Energy for All’ initiative is compatible with a warming limit of 2 °C.  Nature Climate Change. Published online: 24 Februa</w:t>
      </w:r>
      <w:r w:rsidR="004F18BC">
        <w:rPr>
          <w:rFonts w:asciiTheme="minorHAnsi" w:hAnsiTheme="minorHAnsi"/>
          <w:sz w:val="22"/>
          <w:szCs w:val="22"/>
        </w:rPr>
        <w:t>ry 2013</w:t>
      </w:r>
      <w:r w:rsidR="00221C48">
        <w:rPr>
          <w:rFonts w:asciiTheme="minorHAnsi" w:hAnsiTheme="minorHAnsi"/>
          <w:sz w:val="22"/>
          <w:szCs w:val="22"/>
        </w:rPr>
        <w:t xml:space="preserve">. Accessed at: </w:t>
      </w:r>
      <w:hyperlink r:id="rId14" w:history="1">
        <w:r w:rsidR="00221C48" w:rsidRPr="00B64248">
          <w:rPr>
            <w:rStyle w:val="Hyperlink"/>
            <w:rFonts w:asciiTheme="minorHAnsi" w:hAnsiTheme="minorHAnsi"/>
            <w:sz w:val="22"/>
            <w:szCs w:val="22"/>
          </w:rPr>
          <w:t>http://www.nature.com/nclimate/journal/v3/n6/full/nclimate1806.html</w:t>
        </w:r>
      </w:hyperlink>
      <w:r w:rsidR="00221C48">
        <w:rPr>
          <w:rFonts w:asciiTheme="minorHAnsi" w:hAnsiTheme="minorHAnsi"/>
          <w:sz w:val="22"/>
          <w:szCs w:val="22"/>
        </w:rPr>
        <w:t xml:space="preserve"> </w:t>
      </w:r>
    </w:p>
    <w:p w:rsidR="000E6DD5" w:rsidRPr="000E6DD5" w:rsidRDefault="000E6DD5" w:rsidP="000E6DD5">
      <w:pPr>
        <w:pStyle w:val="ListParagraph"/>
        <w:rPr>
          <w:rFonts w:asciiTheme="minorHAnsi" w:hAnsiTheme="minorHAnsi"/>
          <w:sz w:val="22"/>
          <w:szCs w:val="22"/>
        </w:rPr>
      </w:pPr>
    </w:p>
    <w:p w:rsidR="000E6DD5" w:rsidRPr="00702FB0" w:rsidRDefault="000E6DD5" w:rsidP="00717E59">
      <w:pPr>
        <w:pStyle w:val="ListParagraph"/>
        <w:widowControl w:val="0"/>
        <w:numPr>
          <w:ilvl w:val="0"/>
          <w:numId w:val="3"/>
        </w:numPr>
        <w:rPr>
          <w:rStyle w:val="cit-comment"/>
          <w:rFonts w:asciiTheme="minorHAnsi" w:hAnsiTheme="minorHAnsi"/>
          <w:sz w:val="22"/>
          <w:szCs w:val="22"/>
        </w:rPr>
      </w:pPr>
      <w:r w:rsidRPr="000E6DD5">
        <w:rPr>
          <w:rStyle w:val="cit-auth"/>
          <w:rFonts w:asciiTheme="minorHAnsi" w:hAnsiTheme="minorHAnsi"/>
          <w:iCs/>
          <w:sz w:val="22"/>
          <w:szCs w:val="22"/>
        </w:rPr>
        <w:t>Global Commission on the Economy and Climate</w:t>
      </w:r>
      <w:r w:rsidRPr="000E6DD5">
        <w:rPr>
          <w:rStyle w:val="HTMLCite"/>
          <w:rFonts w:asciiTheme="minorHAnsi" w:hAnsiTheme="minorHAnsi"/>
          <w:sz w:val="22"/>
          <w:szCs w:val="22"/>
        </w:rPr>
        <w:t xml:space="preserve">. </w:t>
      </w:r>
      <w:r w:rsidRPr="000E6DD5">
        <w:rPr>
          <w:rStyle w:val="cit-pub-date"/>
          <w:rFonts w:asciiTheme="minorHAnsi" w:hAnsiTheme="minorHAnsi"/>
          <w:iCs/>
          <w:sz w:val="22"/>
          <w:szCs w:val="22"/>
        </w:rPr>
        <w:t>2014</w:t>
      </w:r>
      <w:r w:rsidRPr="000E6DD5">
        <w:rPr>
          <w:rStyle w:val="HTMLCite"/>
          <w:rFonts w:asciiTheme="minorHAnsi" w:hAnsiTheme="minorHAnsi"/>
          <w:sz w:val="22"/>
          <w:szCs w:val="22"/>
        </w:rPr>
        <w:t xml:space="preserve"> </w:t>
      </w:r>
      <w:r w:rsidRPr="000E6DD5">
        <w:rPr>
          <w:rStyle w:val="cit-source"/>
          <w:rFonts w:asciiTheme="minorHAnsi" w:hAnsiTheme="minorHAnsi"/>
          <w:iCs/>
          <w:sz w:val="22"/>
          <w:szCs w:val="22"/>
        </w:rPr>
        <w:t>Better growth, better climate: the New Climate Economy report (global report)</w:t>
      </w:r>
      <w:r w:rsidRPr="000E6DD5">
        <w:rPr>
          <w:rStyle w:val="HTMLCite"/>
          <w:rFonts w:asciiTheme="minorHAnsi" w:hAnsiTheme="minorHAnsi"/>
          <w:sz w:val="22"/>
          <w:szCs w:val="22"/>
        </w:rPr>
        <w:t xml:space="preserve">. </w:t>
      </w:r>
      <w:r w:rsidRPr="000E6DD5">
        <w:rPr>
          <w:rStyle w:val="cit-publ-loc"/>
          <w:rFonts w:asciiTheme="minorHAnsi" w:hAnsiTheme="minorHAnsi"/>
          <w:iCs/>
          <w:sz w:val="22"/>
          <w:szCs w:val="22"/>
        </w:rPr>
        <w:t>Washington, DC</w:t>
      </w:r>
      <w:r w:rsidRPr="000E6DD5">
        <w:rPr>
          <w:rStyle w:val="HTMLCite"/>
          <w:rFonts w:asciiTheme="minorHAnsi" w:hAnsiTheme="minorHAnsi"/>
          <w:sz w:val="22"/>
          <w:szCs w:val="22"/>
        </w:rPr>
        <w:t xml:space="preserve">: </w:t>
      </w:r>
      <w:r w:rsidRPr="000E6DD5">
        <w:rPr>
          <w:rStyle w:val="cit-publ-name"/>
          <w:rFonts w:asciiTheme="minorHAnsi" w:hAnsiTheme="minorHAnsi"/>
          <w:iCs/>
          <w:sz w:val="22"/>
          <w:szCs w:val="22"/>
        </w:rPr>
        <w:t>New Climate Economy</w:t>
      </w:r>
      <w:r w:rsidRPr="000E6DD5">
        <w:rPr>
          <w:rStyle w:val="HTMLCite"/>
          <w:rFonts w:asciiTheme="minorHAnsi" w:hAnsiTheme="minorHAnsi"/>
          <w:sz w:val="22"/>
          <w:szCs w:val="22"/>
        </w:rPr>
        <w:t xml:space="preserve">. </w:t>
      </w:r>
      <w:r w:rsidRPr="000E6DD5">
        <w:rPr>
          <w:rStyle w:val="cit-comment"/>
          <w:rFonts w:asciiTheme="minorHAnsi" w:hAnsiTheme="minorHAnsi"/>
          <w:iCs/>
          <w:sz w:val="22"/>
          <w:szCs w:val="22"/>
        </w:rPr>
        <w:t xml:space="preserve">See </w:t>
      </w:r>
      <w:hyperlink r:id="rId15" w:history="1">
        <w:r w:rsidRPr="000E6DD5">
          <w:rPr>
            <w:rStyle w:val="Hyperlink"/>
            <w:rFonts w:asciiTheme="minorHAnsi" w:hAnsiTheme="minorHAnsi"/>
            <w:iCs/>
            <w:sz w:val="22"/>
            <w:szCs w:val="22"/>
          </w:rPr>
          <w:t>http://newclimateeconomy.report/</w:t>
        </w:r>
      </w:hyperlink>
      <w:r w:rsidRPr="000E6DD5">
        <w:rPr>
          <w:rStyle w:val="cit-comment"/>
          <w:rFonts w:asciiTheme="minorHAnsi" w:hAnsiTheme="minorHAnsi"/>
          <w:i/>
          <w:iCs/>
          <w:sz w:val="22"/>
          <w:szCs w:val="22"/>
        </w:rPr>
        <w:t>.</w:t>
      </w:r>
    </w:p>
    <w:p w:rsidR="00702FB0" w:rsidRPr="00702FB0" w:rsidRDefault="00702FB0" w:rsidP="00702FB0">
      <w:pPr>
        <w:pStyle w:val="ListParagraph"/>
        <w:rPr>
          <w:rFonts w:asciiTheme="minorHAnsi" w:hAnsiTheme="minorHAnsi"/>
          <w:sz w:val="22"/>
          <w:szCs w:val="22"/>
        </w:rPr>
      </w:pPr>
    </w:p>
    <w:p w:rsidR="00702FB0" w:rsidRPr="00702FB0" w:rsidRDefault="00702FB0" w:rsidP="00717E59">
      <w:pPr>
        <w:pStyle w:val="ListParagraph"/>
        <w:numPr>
          <w:ilvl w:val="0"/>
          <w:numId w:val="3"/>
        </w:numPr>
        <w:rPr>
          <w:rFonts w:asciiTheme="minorHAnsi" w:hAnsiTheme="minorHAnsi"/>
          <w:sz w:val="22"/>
          <w:szCs w:val="22"/>
        </w:rPr>
      </w:pPr>
      <w:r w:rsidRPr="00D87F1C">
        <w:rPr>
          <w:rStyle w:val="cit-auth"/>
          <w:rFonts w:asciiTheme="minorHAnsi" w:hAnsiTheme="minorHAnsi"/>
          <w:iCs/>
          <w:sz w:val="22"/>
          <w:szCs w:val="22"/>
        </w:rPr>
        <w:t>United Nations and World Bank</w:t>
      </w:r>
      <w:r w:rsidRPr="00D87F1C">
        <w:rPr>
          <w:rStyle w:val="HTMLCite"/>
          <w:rFonts w:asciiTheme="minorHAnsi" w:hAnsiTheme="minorHAnsi"/>
          <w:sz w:val="22"/>
          <w:szCs w:val="22"/>
        </w:rPr>
        <w:t xml:space="preserve">. </w:t>
      </w:r>
      <w:r w:rsidRPr="00D87F1C">
        <w:rPr>
          <w:rStyle w:val="cit-pub-date"/>
          <w:rFonts w:asciiTheme="minorHAnsi" w:hAnsiTheme="minorHAnsi"/>
          <w:iCs/>
          <w:sz w:val="22"/>
          <w:szCs w:val="22"/>
        </w:rPr>
        <w:t>2013</w:t>
      </w:r>
      <w:r w:rsidRPr="00D87F1C">
        <w:rPr>
          <w:rStyle w:val="HTMLCite"/>
          <w:rFonts w:asciiTheme="minorHAnsi" w:hAnsiTheme="minorHAnsi"/>
          <w:sz w:val="22"/>
          <w:szCs w:val="22"/>
        </w:rPr>
        <w:t xml:space="preserve"> </w:t>
      </w:r>
      <w:r w:rsidRPr="00D87F1C">
        <w:rPr>
          <w:rStyle w:val="cit-article-title"/>
          <w:rFonts w:asciiTheme="minorHAnsi" w:hAnsiTheme="minorHAnsi"/>
          <w:iCs/>
          <w:sz w:val="22"/>
          <w:szCs w:val="22"/>
        </w:rPr>
        <w:t>Sustainable energy for all: our vision</w:t>
      </w:r>
      <w:r w:rsidRPr="00D87F1C">
        <w:rPr>
          <w:rStyle w:val="HTMLCite"/>
          <w:rFonts w:asciiTheme="minorHAnsi" w:hAnsiTheme="minorHAnsi"/>
          <w:sz w:val="22"/>
          <w:szCs w:val="22"/>
        </w:rPr>
        <w:t xml:space="preserve">. </w:t>
      </w:r>
      <w:r w:rsidRPr="00D87F1C">
        <w:rPr>
          <w:rStyle w:val="cit-comment"/>
          <w:rFonts w:asciiTheme="minorHAnsi" w:hAnsiTheme="minorHAnsi"/>
          <w:iCs/>
          <w:sz w:val="22"/>
          <w:szCs w:val="22"/>
        </w:rPr>
        <w:t xml:space="preserve">See </w:t>
      </w:r>
      <w:hyperlink r:id="rId16" w:history="1">
        <w:r w:rsidRPr="00D87F1C">
          <w:rPr>
            <w:rStyle w:val="Hyperlink"/>
            <w:rFonts w:asciiTheme="minorHAnsi" w:hAnsiTheme="minorHAnsi"/>
            <w:iCs/>
            <w:sz w:val="22"/>
            <w:szCs w:val="22"/>
          </w:rPr>
          <w:t>http://www.se4all.org/our-vision/</w:t>
        </w:r>
      </w:hyperlink>
      <w:r w:rsidRPr="00D87F1C">
        <w:rPr>
          <w:rStyle w:val="HTMLCite"/>
          <w:rFonts w:asciiTheme="minorHAnsi" w:hAnsiTheme="minorHAnsi"/>
          <w:sz w:val="22"/>
          <w:szCs w:val="22"/>
        </w:rPr>
        <w:t>.</w:t>
      </w:r>
    </w:p>
    <w:p w:rsidR="0006503B" w:rsidRPr="0006503B" w:rsidRDefault="0006503B" w:rsidP="0006503B">
      <w:pPr>
        <w:pStyle w:val="ListParagraph"/>
        <w:rPr>
          <w:rFonts w:asciiTheme="minorHAnsi" w:hAnsiTheme="minorHAnsi"/>
          <w:sz w:val="22"/>
          <w:szCs w:val="22"/>
        </w:rPr>
      </w:pPr>
    </w:p>
    <w:p w:rsidR="0006503B" w:rsidRPr="0006503B" w:rsidRDefault="0006503B" w:rsidP="00717E59">
      <w:pPr>
        <w:pStyle w:val="ListParagraph"/>
        <w:widowControl w:val="0"/>
        <w:numPr>
          <w:ilvl w:val="0"/>
          <w:numId w:val="3"/>
        </w:numPr>
        <w:rPr>
          <w:rFonts w:asciiTheme="minorHAnsi" w:hAnsiTheme="minorHAnsi"/>
          <w:sz w:val="22"/>
          <w:szCs w:val="22"/>
        </w:rPr>
      </w:pPr>
      <w:r w:rsidRPr="0006503B">
        <w:rPr>
          <w:rFonts w:asciiTheme="minorHAnsi" w:hAnsiTheme="minorHAnsi"/>
          <w:sz w:val="22"/>
          <w:szCs w:val="22"/>
        </w:rPr>
        <w:t>Resource Revolution: Meeting the world’s energy, materials, food and water needs. McKinsey Global Institute, November 2011.</w:t>
      </w:r>
      <w:r w:rsidR="00221C48">
        <w:rPr>
          <w:rFonts w:asciiTheme="minorHAnsi" w:hAnsiTheme="minorHAnsi"/>
          <w:sz w:val="22"/>
          <w:szCs w:val="22"/>
        </w:rPr>
        <w:t xml:space="preserve"> Accessed at: </w:t>
      </w:r>
      <w:hyperlink r:id="rId17" w:history="1">
        <w:r w:rsidR="00221C48" w:rsidRPr="00B64248">
          <w:rPr>
            <w:rStyle w:val="Hyperlink"/>
            <w:rFonts w:asciiTheme="minorHAnsi" w:hAnsiTheme="minorHAnsi"/>
            <w:sz w:val="22"/>
            <w:szCs w:val="22"/>
          </w:rPr>
          <w:t>http://www.mckinsey.com/insights/energy_resources_materials/resource_revolution</w:t>
        </w:r>
      </w:hyperlink>
      <w:r w:rsidR="00221C48">
        <w:rPr>
          <w:rFonts w:asciiTheme="minorHAnsi" w:hAnsiTheme="minorHAnsi"/>
          <w:sz w:val="22"/>
          <w:szCs w:val="22"/>
        </w:rPr>
        <w:t xml:space="preserve"> </w:t>
      </w:r>
    </w:p>
    <w:p w:rsidR="0006503B" w:rsidRPr="0006503B" w:rsidRDefault="0006503B" w:rsidP="0006503B">
      <w:pPr>
        <w:pStyle w:val="ListParagraph"/>
        <w:rPr>
          <w:rFonts w:asciiTheme="minorHAnsi" w:hAnsiTheme="minorHAnsi"/>
          <w:color w:val="000000"/>
          <w:sz w:val="22"/>
          <w:szCs w:val="22"/>
        </w:rPr>
      </w:pPr>
    </w:p>
    <w:p w:rsidR="0006503B" w:rsidRPr="0006503B" w:rsidRDefault="0006503B" w:rsidP="00717E59">
      <w:pPr>
        <w:pStyle w:val="ListParagraph"/>
        <w:widowControl w:val="0"/>
        <w:numPr>
          <w:ilvl w:val="0"/>
          <w:numId w:val="3"/>
        </w:numPr>
        <w:rPr>
          <w:rFonts w:asciiTheme="minorHAnsi" w:hAnsiTheme="minorHAnsi"/>
          <w:sz w:val="22"/>
          <w:szCs w:val="22"/>
        </w:rPr>
      </w:pPr>
      <w:r w:rsidRPr="0006503B">
        <w:rPr>
          <w:rFonts w:asciiTheme="minorHAnsi" w:hAnsiTheme="minorHAnsi"/>
          <w:color w:val="000000"/>
          <w:sz w:val="22"/>
          <w:szCs w:val="22"/>
        </w:rPr>
        <w:t xml:space="preserve">GEF </w:t>
      </w:r>
      <w:proofErr w:type="spellStart"/>
      <w:r w:rsidRPr="0006503B">
        <w:rPr>
          <w:rFonts w:asciiTheme="minorHAnsi" w:hAnsiTheme="minorHAnsi"/>
          <w:color w:val="000000"/>
          <w:sz w:val="22"/>
          <w:szCs w:val="22"/>
        </w:rPr>
        <w:t>Assembley</w:t>
      </w:r>
      <w:proofErr w:type="spellEnd"/>
      <w:r w:rsidRPr="0006503B">
        <w:rPr>
          <w:rFonts w:asciiTheme="minorHAnsi" w:hAnsiTheme="minorHAnsi"/>
          <w:color w:val="000000"/>
          <w:sz w:val="22"/>
          <w:szCs w:val="22"/>
        </w:rPr>
        <w:t xml:space="preserve"> Document GEF/A.5/07/Rev.01, May 22, 2014</w:t>
      </w:r>
      <w:r w:rsidR="00A71F43">
        <w:rPr>
          <w:rFonts w:asciiTheme="minorHAnsi" w:hAnsiTheme="minorHAnsi"/>
          <w:color w:val="000000"/>
          <w:sz w:val="22"/>
          <w:szCs w:val="22"/>
        </w:rPr>
        <w:t xml:space="preserve">. Accessed at: </w:t>
      </w:r>
      <w:hyperlink r:id="rId18" w:history="1">
        <w:r w:rsidR="00A71F43" w:rsidRPr="00B64248">
          <w:rPr>
            <w:rStyle w:val="Hyperlink"/>
            <w:rFonts w:asciiTheme="minorHAnsi" w:hAnsiTheme="minorHAnsi"/>
            <w:sz w:val="22"/>
            <w:szCs w:val="22"/>
          </w:rPr>
          <w:t>https://www.thegef.org/gef/GEF6-Programming-Directions</w:t>
        </w:r>
      </w:hyperlink>
      <w:r w:rsidR="00A71F43">
        <w:rPr>
          <w:rFonts w:asciiTheme="minorHAnsi" w:hAnsiTheme="minorHAnsi"/>
          <w:color w:val="000000"/>
          <w:sz w:val="22"/>
          <w:szCs w:val="22"/>
        </w:rPr>
        <w:t xml:space="preserve"> </w:t>
      </w:r>
    </w:p>
    <w:p w:rsidR="0006503B" w:rsidRPr="0006503B" w:rsidRDefault="0006503B" w:rsidP="0006503B">
      <w:pPr>
        <w:pStyle w:val="FootnoteText"/>
        <w:ind w:left="630"/>
        <w:rPr>
          <w:rFonts w:asciiTheme="minorHAnsi" w:hAnsiTheme="minorHAnsi"/>
          <w:color w:val="000000"/>
          <w:sz w:val="22"/>
          <w:szCs w:val="22"/>
        </w:rPr>
      </w:pPr>
    </w:p>
    <w:p w:rsidR="0006503B" w:rsidRPr="0006503B" w:rsidRDefault="0006503B" w:rsidP="00717E59">
      <w:pPr>
        <w:pStyle w:val="FootnoteText"/>
        <w:numPr>
          <w:ilvl w:val="0"/>
          <w:numId w:val="3"/>
        </w:numPr>
        <w:rPr>
          <w:rFonts w:asciiTheme="minorHAnsi" w:hAnsiTheme="minorHAnsi"/>
          <w:color w:val="000000"/>
          <w:sz w:val="22"/>
          <w:szCs w:val="22"/>
        </w:rPr>
      </w:pPr>
      <w:r w:rsidRPr="0006503B">
        <w:rPr>
          <w:rFonts w:asciiTheme="minorHAnsi" w:hAnsiTheme="minorHAnsi"/>
          <w:color w:val="000000"/>
          <w:sz w:val="22"/>
          <w:szCs w:val="22"/>
        </w:rPr>
        <w:t>Sustainable Energy for All: Technical Report of Task Force 1, April 2012</w:t>
      </w:r>
      <w:r w:rsidR="00545589">
        <w:rPr>
          <w:rFonts w:asciiTheme="minorHAnsi" w:hAnsiTheme="minorHAnsi"/>
          <w:color w:val="000000"/>
          <w:sz w:val="22"/>
          <w:szCs w:val="22"/>
        </w:rPr>
        <w:t xml:space="preserve">. Accessed at: </w:t>
      </w:r>
      <w:hyperlink r:id="rId19" w:history="1">
        <w:r w:rsidR="00545589" w:rsidRPr="00B64248">
          <w:rPr>
            <w:rStyle w:val="Hyperlink"/>
            <w:rFonts w:asciiTheme="minorHAnsi" w:hAnsiTheme="minorHAnsi"/>
            <w:sz w:val="22"/>
            <w:szCs w:val="22"/>
          </w:rPr>
          <w:t>http://www.se4all.org/wp-content/uploads/2014/01/SEFA-Action-Agenda-Final.pdf</w:t>
        </w:r>
      </w:hyperlink>
      <w:r w:rsidR="00545589">
        <w:rPr>
          <w:rFonts w:asciiTheme="minorHAnsi" w:hAnsiTheme="minorHAnsi"/>
          <w:color w:val="000000"/>
          <w:sz w:val="22"/>
          <w:szCs w:val="22"/>
        </w:rPr>
        <w:t xml:space="preserve"> </w:t>
      </w:r>
    </w:p>
    <w:p w:rsidR="0006503B" w:rsidRPr="0006503B" w:rsidRDefault="0006503B" w:rsidP="0006503B">
      <w:pPr>
        <w:pStyle w:val="FootnoteText"/>
        <w:ind w:left="630"/>
        <w:rPr>
          <w:rFonts w:asciiTheme="minorHAnsi" w:hAnsiTheme="minorHAnsi"/>
          <w:sz w:val="22"/>
          <w:szCs w:val="22"/>
        </w:rPr>
      </w:pPr>
    </w:p>
    <w:p w:rsidR="0006503B" w:rsidRPr="0006503B" w:rsidRDefault="0006503B" w:rsidP="00717E59">
      <w:pPr>
        <w:pStyle w:val="ListParagraph"/>
        <w:numPr>
          <w:ilvl w:val="0"/>
          <w:numId w:val="3"/>
        </w:numPr>
        <w:autoSpaceDE w:val="0"/>
        <w:autoSpaceDN w:val="0"/>
        <w:adjustRightInd w:val="0"/>
        <w:rPr>
          <w:rFonts w:asciiTheme="minorHAnsi" w:hAnsiTheme="minorHAnsi"/>
          <w:sz w:val="22"/>
          <w:szCs w:val="22"/>
        </w:rPr>
      </w:pPr>
      <w:r w:rsidRPr="0006503B">
        <w:rPr>
          <w:rFonts w:asciiTheme="minorHAnsi" w:hAnsiTheme="minorHAnsi"/>
          <w:sz w:val="22"/>
          <w:szCs w:val="22"/>
        </w:rPr>
        <w:lastRenderedPageBreak/>
        <w:t xml:space="preserve">Drew </w:t>
      </w:r>
      <w:proofErr w:type="spellStart"/>
      <w:r w:rsidRPr="0006503B">
        <w:rPr>
          <w:rFonts w:asciiTheme="minorHAnsi" w:hAnsiTheme="minorHAnsi"/>
          <w:sz w:val="22"/>
          <w:szCs w:val="22"/>
        </w:rPr>
        <w:t>Shindell</w:t>
      </w:r>
      <w:proofErr w:type="spellEnd"/>
      <w:r w:rsidRPr="0006503B">
        <w:rPr>
          <w:rFonts w:asciiTheme="minorHAnsi" w:hAnsiTheme="minorHAnsi"/>
          <w:sz w:val="22"/>
          <w:szCs w:val="22"/>
        </w:rPr>
        <w:t>, et al.  “Simultaneously Mitigating Near-Term Climate Change and Improving Human Health and Food Security,” Science 335, 183 (2012).</w:t>
      </w:r>
      <w:r w:rsidR="00E14982">
        <w:rPr>
          <w:rFonts w:asciiTheme="minorHAnsi" w:hAnsiTheme="minorHAnsi"/>
          <w:sz w:val="22"/>
          <w:szCs w:val="22"/>
        </w:rPr>
        <w:t xml:space="preserve"> </w:t>
      </w:r>
      <w:proofErr w:type="spellStart"/>
      <w:r w:rsidR="00E14982">
        <w:rPr>
          <w:rFonts w:asciiTheme="minorHAnsi" w:hAnsiTheme="minorHAnsi"/>
          <w:sz w:val="22"/>
          <w:szCs w:val="22"/>
        </w:rPr>
        <w:t>Acced</w:t>
      </w:r>
      <w:proofErr w:type="spellEnd"/>
      <w:r w:rsidR="00E14982">
        <w:rPr>
          <w:rFonts w:asciiTheme="minorHAnsi" w:hAnsiTheme="minorHAnsi"/>
          <w:sz w:val="22"/>
          <w:szCs w:val="22"/>
        </w:rPr>
        <w:t xml:space="preserve"> at: </w:t>
      </w:r>
      <w:hyperlink r:id="rId20" w:history="1">
        <w:r w:rsidR="00E14982" w:rsidRPr="00B64248">
          <w:rPr>
            <w:rStyle w:val="Hyperlink"/>
            <w:rFonts w:asciiTheme="minorHAnsi" w:hAnsiTheme="minorHAnsi"/>
            <w:sz w:val="22"/>
            <w:szCs w:val="22"/>
          </w:rPr>
          <w:t>http://www.sciencemag.org/content/335/6065/183.abstract</w:t>
        </w:r>
      </w:hyperlink>
      <w:r w:rsidR="00E14982">
        <w:rPr>
          <w:rFonts w:asciiTheme="minorHAnsi" w:hAnsiTheme="minorHAnsi"/>
          <w:sz w:val="22"/>
          <w:szCs w:val="22"/>
        </w:rPr>
        <w:t xml:space="preserve"> </w:t>
      </w:r>
    </w:p>
    <w:p w:rsidR="0006503B" w:rsidRPr="0006503B" w:rsidRDefault="0006503B" w:rsidP="0006503B">
      <w:pPr>
        <w:pStyle w:val="ListParagraph"/>
        <w:rPr>
          <w:rFonts w:asciiTheme="minorHAnsi" w:hAnsiTheme="minorHAnsi"/>
          <w:sz w:val="22"/>
          <w:szCs w:val="22"/>
        </w:rPr>
      </w:pPr>
    </w:p>
    <w:p w:rsidR="0006503B" w:rsidRPr="0006503B" w:rsidRDefault="0006503B" w:rsidP="00717E59">
      <w:pPr>
        <w:pStyle w:val="ListParagraph"/>
        <w:numPr>
          <w:ilvl w:val="0"/>
          <w:numId w:val="3"/>
        </w:numPr>
        <w:autoSpaceDE w:val="0"/>
        <w:autoSpaceDN w:val="0"/>
        <w:adjustRightInd w:val="0"/>
        <w:rPr>
          <w:rStyle w:val="Hyperlink"/>
          <w:rFonts w:asciiTheme="minorHAnsi" w:hAnsiTheme="minorHAnsi"/>
          <w:color w:val="auto"/>
          <w:sz w:val="22"/>
          <w:szCs w:val="22"/>
          <w:u w:val="none"/>
        </w:rPr>
      </w:pPr>
      <w:r w:rsidRPr="0006503B">
        <w:rPr>
          <w:rFonts w:asciiTheme="minorHAnsi" w:hAnsiTheme="minorHAnsi"/>
          <w:sz w:val="22"/>
          <w:szCs w:val="22"/>
        </w:rPr>
        <w:t xml:space="preserve">Assessing the Climate Impacts of </w:t>
      </w:r>
      <w:proofErr w:type="spellStart"/>
      <w:r w:rsidRPr="0006503B">
        <w:rPr>
          <w:rFonts w:asciiTheme="minorHAnsi" w:hAnsiTheme="minorHAnsi"/>
          <w:sz w:val="22"/>
          <w:szCs w:val="22"/>
        </w:rPr>
        <w:t>Cookstove</w:t>
      </w:r>
      <w:proofErr w:type="spellEnd"/>
      <w:r w:rsidRPr="0006503B">
        <w:rPr>
          <w:rFonts w:asciiTheme="minorHAnsi" w:hAnsiTheme="minorHAnsi"/>
          <w:sz w:val="22"/>
          <w:szCs w:val="22"/>
        </w:rPr>
        <w:t xml:space="preserve"> Projects: Issues in Emissions Accounting, Carrie M. Lee, Chelsea Chandler, Michael Lazarus and Francis X. Johnson, Stockholm Environment Institute, Working Paper 2013-01) </w:t>
      </w:r>
      <w:hyperlink r:id="rId21" w:history="1">
        <w:r w:rsidRPr="0006503B">
          <w:rPr>
            <w:rStyle w:val="Hyperlink"/>
            <w:rFonts w:asciiTheme="minorHAnsi" w:hAnsiTheme="minorHAnsi"/>
            <w:sz w:val="22"/>
            <w:szCs w:val="22"/>
          </w:rPr>
          <w:t>http://www.cdmgoldstandard.org/wp-content/uploads/2013/02/SEI-WP-2013-01-Cookstoves-Carbon-Markets.pdf</w:t>
        </w:r>
      </w:hyperlink>
    </w:p>
    <w:p w:rsidR="0006503B" w:rsidRPr="0006503B" w:rsidRDefault="0006503B" w:rsidP="0006503B">
      <w:pPr>
        <w:pStyle w:val="ListParagraph"/>
        <w:rPr>
          <w:rFonts w:asciiTheme="minorHAnsi" w:hAnsiTheme="minorHAnsi"/>
          <w:sz w:val="22"/>
          <w:szCs w:val="22"/>
        </w:rPr>
      </w:pPr>
    </w:p>
    <w:p w:rsidR="0006503B" w:rsidRPr="0006503B" w:rsidRDefault="0006503B" w:rsidP="00717E59">
      <w:pPr>
        <w:pStyle w:val="ListParagraph"/>
        <w:numPr>
          <w:ilvl w:val="0"/>
          <w:numId w:val="3"/>
        </w:numPr>
        <w:autoSpaceDE w:val="0"/>
        <w:autoSpaceDN w:val="0"/>
        <w:adjustRightInd w:val="0"/>
        <w:rPr>
          <w:rFonts w:asciiTheme="minorHAnsi" w:hAnsiTheme="minorHAnsi"/>
          <w:sz w:val="22"/>
          <w:szCs w:val="22"/>
        </w:rPr>
      </w:pPr>
      <w:r w:rsidRPr="0006503B">
        <w:rPr>
          <w:rFonts w:asciiTheme="minorHAnsi" w:hAnsiTheme="minorHAnsi"/>
          <w:sz w:val="22"/>
          <w:szCs w:val="22"/>
        </w:rPr>
        <w:t xml:space="preserve">Scoping study on financing adaptation-mitigation synergy activities. Working Paper, Nordic Council of Ministers, 2013. </w:t>
      </w:r>
      <w:proofErr w:type="spellStart"/>
      <w:r w:rsidR="00E14982">
        <w:rPr>
          <w:rFonts w:asciiTheme="minorHAnsi" w:hAnsiTheme="minorHAnsi"/>
          <w:sz w:val="22"/>
          <w:szCs w:val="22"/>
        </w:rPr>
        <w:t>Accesed</w:t>
      </w:r>
      <w:proofErr w:type="spellEnd"/>
      <w:r w:rsidR="00E14982">
        <w:rPr>
          <w:rFonts w:asciiTheme="minorHAnsi" w:hAnsiTheme="minorHAnsi"/>
          <w:sz w:val="22"/>
          <w:szCs w:val="22"/>
        </w:rPr>
        <w:t xml:space="preserve"> at: </w:t>
      </w:r>
      <w:hyperlink r:id="rId22" w:history="1">
        <w:r w:rsidR="00E14982" w:rsidRPr="00B64248">
          <w:rPr>
            <w:rStyle w:val="Hyperlink"/>
            <w:rFonts w:asciiTheme="minorHAnsi" w:hAnsiTheme="minorHAnsi"/>
            <w:sz w:val="22"/>
            <w:szCs w:val="22"/>
          </w:rPr>
          <w:t>http://norden.diva-portal.org/smash/record.jsf?pid=diva2%3A702352&amp;dswid=5228</w:t>
        </w:r>
      </w:hyperlink>
      <w:r w:rsidR="00E14982">
        <w:rPr>
          <w:rFonts w:asciiTheme="minorHAnsi" w:hAnsiTheme="minorHAnsi"/>
          <w:sz w:val="22"/>
          <w:szCs w:val="22"/>
        </w:rPr>
        <w:t xml:space="preserve"> </w:t>
      </w:r>
    </w:p>
    <w:p w:rsidR="0006503B" w:rsidRPr="0006503B" w:rsidRDefault="0006503B" w:rsidP="0006503B">
      <w:pPr>
        <w:pStyle w:val="ListParagraph"/>
        <w:rPr>
          <w:rFonts w:asciiTheme="minorHAnsi" w:hAnsiTheme="minorHAnsi"/>
          <w:bCs/>
          <w:color w:val="000000" w:themeColor="text1"/>
          <w:sz w:val="22"/>
          <w:szCs w:val="22"/>
        </w:rPr>
      </w:pPr>
    </w:p>
    <w:p w:rsidR="0006503B" w:rsidRPr="007C6B02" w:rsidRDefault="0006503B" w:rsidP="00717E59">
      <w:pPr>
        <w:pStyle w:val="ListParagraph"/>
        <w:numPr>
          <w:ilvl w:val="0"/>
          <w:numId w:val="3"/>
        </w:numPr>
        <w:autoSpaceDE w:val="0"/>
        <w:autoSpaceDN w:val="0"/>
        <w:adjustRightInd w:val="0"/>
        <w:rPr>
          <w:rStyle w:val="Hyperlink"/>
          <w:rFonts w:asciiTheme="minorHAnsi" w:hAnsiTheme="minorHAnsi"/>
          <w:color w:val="auto"/>
          <w:sz w:val="22"/>
          <w:szCs w:val="22"/>
          <w:u w:val="none"/>
        </w:rPr>
      </w:pPr>
      <w:r w:rsidRPr="0006503B">
        <w:rPr>
          <w:rFonts w:asciiTheme="minorHAnsi" w:hAnsiTheme="minorHAnsi"/>
          <w:bCs/>
          <w:color w:val="000000" w:themeColor="text1"/>
          <w:sz w:val="22"/>
          <w:szCs w:val="22"/>
        </w:rPr>
        <w:t xml:space="preserve">The real value of robust climate action: </w:t>
      </w:r>
      <w:r w:rsidRPr="0006503B">
        <w:rPr>
          <w:rFonts w:asciiTheme="minorHAnsi" w:hAnsiTheme="minorHAnsi"/>
          <w:color w:val="000000" w:themeColor="text1"/>
          <w:sz w:val="22"/>
          <w:szCs w:val="22"/>
        </w:rPr>
        <w:t>impact investment far greater</w:t>
      </w:r>
      <w:r w:rsidRPr="0006503B">
        <w:rPr>
          <w:rFonts w:asciiTheme="minorHAnsi" w:hAnsiTheme="minorHAnsi"/>
          <w:bCs/>
          <w:color w:val="000000" w:themeColor="text1"/>
          <w:sz w:val="22"/>
          <w:szCs w:val="22"/>
        </w:rPr>
        <w:t xml:space="preserve"> </w:t>
      </w:r>
      <w:r w:rsidRPr="0006503B">
        <w:rPr>
          <w:rFonts w:asciiTheme="minorHAnsi" w:hAnsiTheme="minorHAnsi"/>
          <w:color w:val="000000" w:themeColor="text1"/>
          <w:sz w:val="22"/>
          <w:szCs w:val="22"/>
        </w:rPr>
        <w:t xml:space="preserve">than previously understood. A net balance report for the Gold Standard Foundation. Gold Standard Foundation, 2014.  </w:t>
      </w:r>
      <w:r w:rsidR="00E14982">
        <w:rPr>
          <w:rFonts w:asciiTheme="minorHAnsi" w:hAnsiTheme="minorHAnsi"/>
          <w:color w:val="000000" w:themeColor="text1"/>
          <w:sz w:val="22"/>
          <w:szCs w:val="22"/>
        </w:rPr>
        <w:t xml:space="preserve">Accessed at: </w:t>
      </w:r>
      <w:hyperlink r:id="rId23" w:history="1">
        <w:r w:rsidR="00E14982" w:rsidRPr="00B64248">
          <w:rPr>
            <w:rStyle w:val="Hyperlink"/>
            <w:rFonts w:asciiTheme="minorHAnsi" w:hAnsiTheme="minorHAnsi"/>
            <w:sz w:val="22"/>
            <w:szCs w:val="22"/>
          </w:rPr>
          <w:t>http://www.goldstandard.org/wp-content/uploads/2014/05/Gold-Standard_Impact-Investment-Report.pdf</w:t>
        </w:r>
      </w:hyperlink>
    </w:p>
    <w:p w:rsidR="007C6B02" w:rsidRPr="007C6B02" w:rsidRDefault="007C6B02" w:rsidP="007C6B02">
      <w:pPr>
        <w:pStyle w:val="ListParagraph"/>
        <w:rPr>
          <w:rFonts w:asciiTheme="minorHAnsi" w:hAnsiTheme="minorHAnsi"/>
          <w:sz w:val="22"/>
          <w:szCs w:val="22"/>
        </w:rPr>
      </w:pPr>
    </w:p>
    <w:p w:rsidR="007C6B02" w:rsidRDefault="007C6B02" w:rsidP="007C6B02">
      <w:pPr>
        <w:pStyle w:val="ListParagraph"/>
        <w:numPr>
          <w:ilvl w:val="0"/>
          <w:numId w:val="3"/>
        </w:numPr>
        <w:rPr>
          <w:rFonts w:asciiTheme="minorHAnsi" w:hAnsiTheme="minorHAnsi"/>
          <w:bCs/>
          <w:color w:val="000000" w:themeColor="text1"/>
          <w:sz w:val="22"/>
          <w:szCs w:val="22"/>
        </w:rPr>
      </w:pPr>
      <w:r w:rsidRPr="007C6B02">
        <w:rPr>
          <w:rFonts w:asciiTheme="minorHAnsi" w:hAnsiTheme="minorHAnsi"/>
          <w:bCs/>
          <w:color w:val="000000" w:themeColor="text1"/>
          <w:sz w:val="22"/>
          <w:szCs w:val="22"/>
        </w:rPr>
        <w:t>RENA and C2E2 (2015), Synergies between renewable energy and energy efficiency, Working paper, IRENA, Abu Dhabi and C2E2, Copenhagen</w:t>
      </w:r>
      <w:r>
        <w:rPr>
          <w:rFonts w:asciiTheme="minorHAnsi" w:hAnsiTheme="minorHAnsi"/>
          <w:bCs/>
          <w:color w:val="000000" w:themeColor="text1"/>
          <w:sz w:val="22"/>
          <w:szCs w:val="22"/>
        </w:rPr>
        <w:t xml:space="preserve"> </w:t>
      </w:r>
      <w:hyperlink r:id="rId24" w:history="1">
        <w:r w:rsidRPr="00280942">
          <w:rPr>
            <w:rStyle w:val="Hyperlink"/>
            <w:rFonts w:asciiTheme="minorHAnsi" w:hAnsiTheme="minorHAnsi"/>
            <w:bCs/>
            <w:sz w:val="22"/>
            <w:szCs w:val="22"/>
          </w:rPr>
          <w:t>http://www.irena.org/DocumentDownloads/Publications/IRENA_C2E2_Synergies_RE_EE_paper_2015.pdf</w:t>
        </w:r>
      </w:hyperlink>
    </w:p>
    <w:p w:rsidR="007C6B02" w:rsidRPr="007C6B02" w:rsidRDefault="007C6B02" w:rsidP="007C6B02">
      <w:pPr>
        <w:pStyle w:val="ListParagraph"/>
        <w:rPr>
          <w:rFonts w:asciiTheme="minorHAnsi" w:hAnsiTheme="minorHAnsi"/>
          <w:bCs/>
          <w:color w:val="000000" w:themeColor="text1"/>
          <w:sz w:val="22"/>
          <w:szCs w:val="22"/>
        </w:rPr>
      </w:pPr>
    </w:p>
    <w:p w:rsidR="007C6B02" w:rsidRPr="007C6B02" w:rsidRDefault="007C6B02" w:rsidP="007C6B02">
      <w:pPr>
        <w:pStyle w:val="ListParagraph"/>
        <w:ind w:left="450"/>
        <w:rPr>
          <w:rFonts w:asciiTheme="minorHAnsi" w:hAnsiTheme="minorHAnsi"/>
          <w:bCs/>
          <w:color w:val="000000" w:themeColor="text1"/>
          <w:sz w:val="22"/>
          <w:szCs w:val="22"/>
        </w:rPr>
      </w:pPr>
      <w:bookmarkStart w:id="1" w:name="_GoBack"/>
      <w:bookmarkEnd w:id="1"/>
    </w:p>
    <w:p w:rsidR="007C6B02" w:rsidRPr="00E14982" w:rsidRDefault="007C6B02" w:rsidP="007C6B02">
      <w:pPr>
        <w:pStyle w:val="ListParagraph"/>
        <w:autoSpaceDE w:val="0"/>
        <w:autoSpaceDN w:val="0"/>
        <w:adjustRightInd w:val="0"/>
        <w:ind w:left="450"/>
        <w:rPr>
          <w:rFonts w:asciiTheme="minorHAnsi" w:hAnsiTheme="minorHAnsi"/>
          <w:sz w:val="22"/>
          <w:szCs w:val="22"/>
        </w:rPr>
      </w:pPr>
    </w:p>
    <w:p w:rsidR="00E14982" w:rsidRPr="00E14982" w:rsidRDefault="00E14982" w:rsidP="00E14982">
      <w:pPr>
        <w:pStyle w:val="ListParagraph"/>
        <w:rPr>
          <w:rFonts w:asciiTheme="minorHAnsi" w:hAnsiTheme="minorHAnsi"/>
          <w:sz w:val="22"/>
          <w:szCs w:val="22"/>
        </w:rPr>
      </w:pPr>
    </w:p>
    <w:p w:rsidR="00E14982" w:rsidRPr="0006503B" w:rsidRDefault="00E14982" w:rsidP="00E14982">
      <w:pPr>
        <w:pStyle w:val="ListParagraph"/>
        <w:autoSpaceDE w:val="0"/>
        <w:autoSpaceDN w:val="0"/>
        <w:adjustRightInd w:val="0"/>
        <w:ind w:left="630"/>
        <w:rPr>
          <w:rFonts w:asciiTheme="minorHAnsi" w:hAnsiTheme="minorHAnsi"/>
          <w:sz w:val="22"/>
          <w:szCs w:val="22"/>
        </w:rPr>
      </w:pPr>
    </w:p>
    <w:p w:rsidR="0006503B" w:rsidRPr="0006503B" w:rsidRDefault="0006503B" w:rsidP="0006503B">
      <w:pPr>
        <w:widowControl w:val="0"/>
        <w:ind w:left="270"/>
        <w:rPr>
          <w:rFonts w:asciiTheme="minorHAnsi" w:hAnsiTheme="minorHAnsi"/>
          <w:sz w:val="22"/>
          <w:szCs w:val="22"/>
        </w:rPr>
      </w:pPr>
    </w:p>
    <w:p w:rsidR="002B6B2C" w:rsidRPr="0006503B" w:rsidRDefault="002B6B2C" w:rsidP="00542C1A">
      <w:pPr>
        <w:pStyle w:val="ListParagraph"/>
        <w:rPr>
          <w:rFonts w:asciiTheme="minorHAnsi" w:hAnsiTheme="minorHAnsi"/>
          <w:sz w:val="22"/>
          <w:szCs w:val="22"/>
        </w:rPr>
      </w:pPr>
    </w:p>
    <w:p w:rsidR="006B14D1" w:rsidRPr="004D7CF4" w:rsidRDefault="006B14D1" w:rsidP="0046218D">
      <w:pPr>
        <w:jc w:val="both"/>
        <w:rPr>
          <w:rFonts w:asciiTheme="minorHAnsi" w:hAnsiTheme="minorHAnsi" w:cs="Arial"/>
          <w:sz w:val="22"/>
          <w:szCs w:val="22"/>
        </w:rPr>
      </w:pPr>
    </w:p>
    <w:p w:rsidR="007B1E7D" w:rsidRPr="001C1B44" w:rsidRDefault="007B1E7D" w:rsidP="007B1E7D"/>
    <w:sectPr w:rsidR="007B1E7D" w:rsidRPr="001C1B44" w:rsidSect="0061306A">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132" w:rsidRDefault="00252132">
      <w:r>
        <w:separator/>
      </w:r>
    </w:p>
  </w:endnote>
  <w:endnote w:type="continuationSeparator" w:id="0">
    <w:p w:rsidR="00252132" w:rsidRDefault="00252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00000001" w:usb1="00000001" w:usb2="00000000" w:usb3="00000000" w:csb0="0000019F" w:csb1="00000000"/>
  </w:font>
  <w:font w:name="Whitney Semibold">
    <w:altName w:val="Whitney Sem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dvOTd67905e7">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dvOT1513558b.I">
    <w:panose1 w:val="00000000000000000000"/>
    <w:charset w:val="00"/>
    <w:family w:val="auto"/>
    <w:notTrueType/>
    <w:pitch w:val="default"/>
    <w:sig w:usb0="00000003" w:usb1="00000000" w:usb2="00000000" w:usb3="00000000" w:csb0="00000001" w:csb1="00000000"/>
  </w:font>
  <w:font w:name="AdvOT919a0533.B">
    <w:panose1 w:val="00000000000000000000"/>
    <w:charset w:val="00"/>
    <w:family w:val="auto"/>
    <w:notTrueType/>
    <w:pitch w:val="default"/>
    <w:sig w:usb0="00000003" w:usb1="00000000" w:usb2="00000000" w:usb3="00000000" w:csb0="00000001" w:csb1="00000000"/>
  </w:font>
  <w:font w:name="HelveticaNeueLTStd-L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66668"/>
      <w:docPartObj>
        <w:docPartGallery w:val="Page Numbers (Bottom of Page)"/>
        <w:docPartUnique/>
      </w:docPartObj>
    </w:sdtPr>
    <w:sdtEndPr/>
    <w:sdtContent>
      <w:p w:rsidR="00AD25AF" w:rsidRDefault="00AD25AF">
        <w:pPr>
          <w:pStyle w:val="Footer"/>
          <w:jc w:val="center"/>
        </w:pPr>
        <w:r>
          <w:fldChar w:fldCharType="begin"/>
        </w:r>
        <w:r>
          <w:instrText xml:space="preserve"> PAGE   \* MERGEFORMAT </w:instrText>
        </w:r>
        <w:r>
          <w:fldChar w:fldCharType="separate"/>
        </w:r>
        <w:r w:rsidR="007C6B02">
          <w:rPr>
            <w:noProof/>
          </w:rPr>
          <w:t>9</w:t>
        </w:r>
        <w:r>
          <w:rPr>
            <w:noProof/>
          </w:rPr>
          <w:fldChar w:fldCharType="end"/>
        </w:r>
      </w:p>
    </w:sdtContent>
  </w:sdt>
  <w:p w:rsidR="00AD25AF" w:rsidRDefault="00AD2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132" w:rsidRDefault="00252132">
      <w:r>
        <w:separator/>
      </w:r>
    </w:p>
  </w:footnote>
  <w:footnote w:type="continuationSeparator" w:id="0">
    <w:p w:rsidR="00252132" w:rsidRDefault="00252132">
      <w:r>
        <w:continuationSeparator/>
      </w:r>
    </w:p>
  </w:footnote>
  <w:footnote w:id="1">
    <w:p w:rsidR="00AD25AF" w:rsidRPr="007C6B02" w:rsidRDefault="00AD25AF" w:rsidP="00B85E3A">
      <w:pPr>
        <w:autoSpaceDE w:val="0"/>
        <w:autoSpaceDN w:val="0"/>
        <w:adjustRightInd w:val="0"/>
        <w:rPr>
          <w:rFonts w:ascii="AdvOTd67905e7" w:hAnsi="AdvOTd67905e7" w:cs="AdvOTd67905e7"/>
          <w:color w:val="231F20"/>
          <w:sz w:val="20"/>
          <w:szCs w:val="20"/>
        </w:rPr>
      </w:pPr>
      <w:r>
        <w:rPr>
          <w:rStyle w:val="FootnoteReference"/>
        </w:rPr>
        <w:footnoteRef/>
      </w:r>
      <w:r>
        <w:t xml:space="preserve"> </w:t>
      </w:r>
      <w:r w:rsidRPr="00B85E3A">
        <w:rPr>
          <w:rFonts w:ascii="Arial Narrow" w:hAnsi="Arial Narrow" w:cs="AdvOTd67905e7"/>
          <w:color w:val="231F20"/>
          <w:sz w:val="16"/>
          <w:szCs w:val="16"/>
        </w:rPr>
        <w:t xml:space="preserve">Stern N. 2015 Economic development, climate and values: making policy. </w:t>
      </w:r>
      <w:r w:rsidRPr="007C6B02">
        <w:rPr>
          <w:rFonts w:ascii="Arial Narrow" w:hAnsi="Arial Narrow" w:cs="AdvOT1513558b.I"/>
          <w:color w:val="231F20"/>
          <w:sz w:val="16"/>
          <w:szCs w:val="16"/>
        </w:rPr>
        <w:t xml:space="preserve">Proc. R. Soc. B </w:t>
      </w:r>
      <w:r w:rsidRPr="007C6B02">
        <w:rPr>
          <w:rFonts w:ascii="Arial Narrow" w:hAnsi="Arial Narrow" w:cs="AdvOT919a0533.B"/>
          <w:color w:val="231F20"/>
          <w:sz w:val="16"/>
          <w:szCs w:val="16"/>
        </w:rPr>
        <w:t>282</w:t>
      </w:r>
      <w:r w:rsidRPr="007C6B02">
        <w:rPr>
          <w:rFonts w:ascii="Arial Narrow" w:hAnsi="Arial Narrow" w:cs="AdvOTd67905e7"/>
          <w:color w:val="231F20"/>
          <w:sz w:val="16"/>
          <w:szCs w:val="16"/>
        </w:rPr>
        <w:t>: 20150820.</w:t>
      </w:r>
      <w:r w:rsidRPr="00B85E3A">
        <w:rPr>
          <w:rFonts w:ascii="Arial Narrow" w:hAnsi="Arial Narrow" w:cs="AdvOTd67905e7"/>
          <w:color w:val="231F20"/>
          <w:sz w:val="16"/>
          <w:szCs w:val="16"/>
        </w:rPr>
        <w:t xml:space="preserve"> </w:t>
      </w:r>
      <w:hyperlink r:id="rId1" w:history="1">
        <w:r w:rsidRPr="007C6B02">
          <w:rPr>
            <w:rStyle w:val="Hyperlink"/>
            <w:rFonts w:ascii="Arial Narrow" w:hAnsi="Arial Narrow" w:cs="AdvOTd67905e7"/>
            <w:sz w:val="16"/>
            <w:szCs w:val="16"/>
          </w:rPr>
          <w:t>http://dx.doi.org/10.1098/rspb.2015.0820</w:t>
        </w:r>
      </w:hyperlink>
    </w:p>
    <w:p w:rsidR="00AD25AF" w:rsidRDefault="00AD25AF">
      <w:pPr>
        <w:pStyle w:val="FootnoteText"/>
      </w:pPr>
    </w:p>
  </w:footnote>
  <w:footnote w:id="2">
    <w:p w:rsidR="00AD25AF" w:rsidRPr="0006503B" w:rsidRDefault="00AD25AF" w:rsidP="00A87B51">
      <w:pPr>
        <w:widowControl w:val="0"/>
        <w:autoSpaceDE w:val="0"/>
        <w:autoSpaceDN w:val="0"/>
        <w:adjustRightInd w:val="0"/>
        <w:rPr>
          <w:rFonts w:ascii="Arial Narrow" w:eastAsiaTheme="minorHAnsi" w:hAnsi="Arial Narrow"/>
          <w:color w:val="000000"/>
          <w:sz w:val="16"/>
          <w:szCs w:val="16"/>
        </w:rPr>
      </w:pPr>
      <w:r w:rsidRPr="0006503B">
        <w:rPr>
          <w:rStyle w:val="FootnoteReference"/>
          <w:sz w:val="16"/>
          <w:szCs w:val="16"/>
        </w:rPr>
        <w:footnoteRef/>
      </w:r>
      <w:r w:rsidRPr="0006503B">
        <w:rPr>
          <w:rFonts w:ascii="Arial Narrow" w:eastAsiaTheme="minorHAnsi" w:hAnsi="Arial Narrow"/>
          <w:color w:val="000000"/>
          <w:sz w:val="16"/>
          <w:szCs w:val="16"/>
        </w:rPr>
        <w:t xml:space="preserve">National Oceanic and Atmospheric Administration (NOAA), Earth System Research Laboratory (2013). US Department of Commerce, USA. Accessed at: </w:t>
      </w:r>
      <w:hyperlink r:id="rId2" w:history="1">
        <w:r w:rsidRPr="0006503B">
          <w:rPr>
            <w:rStyle w:val="Hyperlink"/>
            <w:rFonts w:ascii="Arial Narrow" w:eastAsiaTheme="minorHAnsi" w:hAnsi="Arial Narrow"/>
            <w:sz w:val="16"/>
            <w:szCs w:val="16"/>
          </w:rPr>
          <w:t>http://www.esrl.noaa.gov/gmd/webdata/ccgg/trends/co2_weekly_mlo.pdf</w:t>
        </w:r>
      </w:hyperlink>
    </w:p>
    <w:p w:rsidR="00AD25AF" w:rsidRPr="0006503B" w:rsidRDefault="00AD25AF">
      <w:pPr>
        <w:pStyle w:val="FootnoteText"/>
        <w:rPr>
          <w:rFonts w:ascii="Arial Narrow" w:hAnsi="Arial Narrow"/>
          <w:sz w:val="16"/>
          <w:szCs w:val="16"/>
        </w:rPr>
      </w:pPr>
    </w:p>
  </w:footnote>
  <w:footnote w:id="3">
    <w:p w:rsidR="00AD25AF" w:rsidRPr="0006503B" w:rsidRDefault="00AD25AF" w:rsidP="00284696">
      <w:pPr>
        <w:widowControl w:val="0"/>
        <w:autoSpaceDE w:val="0"/>
        <w:autoSpaceDN w:val="0"/>
        <w:adjustRightInd w:val="0"/>
        <w:rPr>
          <w:rFonts w:ascii="Arial Narrow" w:eastAsiaTheme="minorHAnsi" w:hAnsi="Arial Narrow"/>
          <w:color w:val="0000FF"/>
          <w:sz w:val="16"/>
          <w:szCs w:val="16"/>
        </w:rPr>
      </w:pPr>
      <w:r w:rsidRPr="0006503B">
        <w:rPr>
          <w:rStyle w:val="FootnoteReference"/>
          <w:rFonts w:ascii="Arial Narrow" w:hAnsi="Arial Narrow"/>
          <w:sz w:val="16"/>
          <w:szCs w:val="16"/>
        </w:rPr>
        <w:footnoteRef/>
      </w:r>
      <w:r w:rsidRPr="0006503B">
        <w:rPr>
          <w:rFonts w:ascii="Arial Narrow" w:hAnsi="Arial Narrow"/>
          <w:sz w:val="16"/>
          <w:szCs w:val="16"/>
        </w:rPr>
        <w:t xml:space="preserve"> </w:t>
      </w:r>
      <w:r w:rsidRPr="0006503B">
        <w:rPr>
          <w:rFonts w:ascii="Arial Narrow" w:eastAsiaTheme="minorHAnsi" w:hAnsi="Arial Narrow"/>
          <w:color w:val="000000"/>
          <w:sz w:val="16"/>
          <w:szCs w:val="16"/>
        </w:rPr>
        <w:t xml:space="preserve">IPCC </w:t>
      </w:r>
      <w:r w:rsidRPr="0006503B">
        <w:rPr>
          <w:rFonts w:ascii="Arial Narrow" w:eastAsiaTheme="minorHAnsi" w:hAnsi="Arial Narrow"/>
          <w:bCs/>
          <w:color w:val="000000"/>
          <w:sz w:val="16"/>
          <w:szCs w:val="16"/>
        </w:rPr>
        <w:t>Fifth Assessment Report. Climate Change 2013: The Physical Science Basis</w:t>
      </w:r>
    </w:p>
    <w:p w:rsidR="00AD25AF" w:rsidRPr="0006503B" w:rsidRDefault="00AD25AF" w:rsidP="00284696">
      <w:pPr>
        <w:pStyle w:val="FootnoteText"/>
        <w:widowControl w:val="0"/>
        <w:ind w:firstLine="144"/>
        <w:rPr>
          <w:rFonts w:ascii="Arial Narrow" w:hAnsi="Arial Narrow"/>
          <w:sz w:val="16"/>
          <w:szCs w:val="16"/>
        </w:rPr>
      </w:pPr>
    </w:p>
  </w:footnote>
  <w:footnote w:id="4">
    <w:p w:rsidR="00AD25AF" w:rsidRPr="0006503B" w:rsidRDefault="00AD25AF" w:rsidP="00284696">
      <w:pPr>
        <w:widowControl w:val="0"/>
        <w:rPr>
          <w:rFonts w:ascii="Arial Narrow" w:hAnsi="Arial Narrow"/>
          <w:sz w:val="16"/>
          <w:szCs w:val="16"/>
        </w:rPr>
      </w:pPr>
      <w:r w:rsidRPr="0006503B">
        <w:rPr>
          <w:rStyle w:val="FootnoteReference"/>
          <w:rFonts w:ascii="Arial Narrow" w:hAnsi="Arial Narrow"/>
          <w:sz w:val="16"/>
          <w:szCs w:val="16"/>
        </w:rPr>
        <w:footnoteRef/>
      </w:r>
      <w:r w:rsidRPr="0006503B">
        <w:rPr>
          <w:rFonts w:ascii="Arial Narrow" w:hAnsi="Arial Narrow"/>
          <w:sz w:val="16"/>
          <w:szCs w:val="16"/>
        </w:rPr>
        <w:t xml:space="preserve"> E. </w:t>
      </w:r>
      <w:proofErr w:type="spellStart"/>
      <w:proofErr w:type="gramStart"/>
      <w:r w:rsidRPr="0006503B">
        <w:rPr>
          <w:rFonts w:ascii="Arial Narrow" w:hAnsi="Arial Narrow"/>
          <w:sz w:val="16"/>
          <w:szCs w:val="16"/>
        </w:rPr>
        <w:t>Rignot</w:t>
      </w:r>
      <w:proofErr w:type="spellEnd"/>
      <w:r w:rsidRPr="0006503B">
        <w:rPr>
          <w:rFonts w:ascii="Arial Narrow" w:hAnsi="Arial Narrow"/>
          <w:sz w:val="16"/>
          <w:szCs w:val="16"/>
        </w:rPr>
        <w:t xml:space="preserve"> ,</w:t>
      </w:r>
      <w:proofErr w:type="gramEnd"/>
      <w:r w:rsidRPr="0006503B">
        <w:rPr>
          <w:rFonts w:ascii="Arial Narrow" w:hAnsi="Arial Narrow"/>
          <w:sz w:val="16"/>
          <w:szCs w:val="16"/>
        </w:rPr>
        <w:t xml:space="preserve"> J. </w:t>
      </w:r>
      <w:proofErr w:type="spellStart"/>
      <w:r w:rsidRPr="0006503B">
        <w:rPr>
          <w:rFonts w:ascii="Arial Narrow" w:hAnsi="Arial Narrow"/>
          <w:sz w:val="16"/>
          <w:szCs w:val="16"/>
        </w:rPr>
        <w:t>Mouginot</w:t>
      </w:r>
      <w:proofErr w:type="spellEnd"/>
      <w:r w:rsidRPr="0006503B">
        <w:rPr>
          <w:rFonts w:ascii="Arial Narrow" w:hAnsi="Arial Narrow"/>
          <w:sz w:val="16"/>
          <w:szCs w:val="16"/>
        </w:rPr>
        <w:t xml:space="preserve">, M. </w:t>
      </w:r>
      <w:proofErr w:type="spellStart"/>
      <w:r w:rsidRPr="0006503B">
        <w:rPr>
          <w:rFonts w:ascii="Arial Narrow" w:hAnsi="Arial Narrow"/>
          <w:sz w:val="16"/>
          <w:szCs w:val="16"/>
        </w:rPr>
        <w:t>Morlighem</w:t>
      </w:r>
      <w:proofErr w:type="spellEnd"/>
      <w:r w:rsidRPr="0006503B">
        <w:rPr>
          <w:rFonts w:ascii="Arial Narrow" w:hAnsi="Arial Narrow"/>
          <w:sz w:val="16"/>
          <w:szCs w:val="16"/>
        </w:rPr>
        <w:t xml:space="preserve">, H. </w:t>
      </w:r>
      <w:proofErr w:type="spellStart"/>
      <w:r w:rsidRPr="0006503B">
        <w:rPr>
          <w:rFonts w:ascii="Arial Narrow" w:hAnsi="Arial Narrow"/>
          <w:sz w:val="16"/>
          <w:szCs w:val="16"/>
        </w:rPr>
        <w:t>Seroussi</w:t>
      </w:r>
      <w:proofErr w:type="spellEnd"/>
      <w:r w:rsidRPr="0006503B">
        <w:rPr>
          <w:rFonts w:ascii="Arial Narrow" w:hAnsi="Arial Narrow"/>
          <w:sz w:val="16"/>
          <w:szCs w:val="16"/>
        </w:rPr>
        <w:t xml:space="preserve">, B. </w:t>
      </w:r>
      <w:proofErr w:type="spellStart"/>
      <w:r w:rsidRPr="0006503B">
        <w:rPr>
          <w:rFonts w:ascii="Arial Narrow" w:hAnsi="Arial Narrow"/>
          <w:sz w:val="16"/>
          <w:szCs w:val="16"/>
        </w:rPr>
        <w:t>Scheuchl</w:t>
      </w:r>
      <w:proofErr w:type="spellEnd"/>
      <w:r w:rsidRPr="0006503B">
        <w:rPr>
          <w:rFonts w:ascii="Arial Narrow" w:hAnsi="Arial Narrow"/>
          <w:sz w:val="16"/>
          <w:szCs w:val="16"/>
        </w:rPr>
        <w:t xml:space="preserve">. Widespread, rapid grounding line retreat of Pine Island, </w:t>
      </w:r>
      <w:proofErr w:type="spellStart"/>
      <w:r w:rsidRPr="0006503B">
        <w:rPr>
          <w:rFonts w:ascii="Arial Narrow" w:hAnsi="Arial Narrow"/>
          <w:sz w:val="16"/>
          <w:szCs w:val="16"/>
        </w:rPr>
        <w:t>Thwaites</w:t>
      </w:r>
      <w:proofErr w:type="spellEnd"/>
      <w:r w:rsidRPr="0006503B">
        <w:rPr>
          <w:rFonts w:ascii="Arial Narrow" w:hAnsi="Arial Narrow"/>
          <w:sz w:val="16"/>
          <w:szCs w:val="16"/>
        </w:rPr>
        <w:t xml:space="preserve">, Smith, and Kohler glaciers, West Antarctica, from 1992 to 2011. Geophysical Research Letters, Vol 41, Issue 10. Article first published online: 27 May 2014. </w:t>
      </w:r>
    </w:p>
    <w:p w:rsidR="00AD25AF" w:rsidRPr="0006503B" w:rsidRDefault="00AD25AF" w:rsidP="00284696">
      <w:pPr>
        <w:pStyle w:val="FootnoteText"/>
        <w:widowControl w:val="0"/>
        <w:rPr>
          <w:rFonts w:ascii="Arial Narrow" w:hAnsi="Arial Narrow"/>
          <w:sz w:val="16"/>
          <w:szCs w:val="16"/>
        </w:rPr>
      </w:pPr>
    </w:p>
  </w:footnote>
  <w:footnote w:id="5">
    <w:p w:rsidR="00AD25AF" w:rsidRPr="0006503B" w:rsidRDefault="00AD25AF" w:rsidP="00284696">
      <w:pPr>
        <w:widowControl w:val="0"/>
        <w:autoSpaceDE w:val="0"/>
        <w:autoSpaceDN w:val="0"/>
        <w:adjustRightInd w:val="0"/>
        <w:rPr>
          <w:rFonts w:ascii="Arial Narrow" w:hAnsi="Arial Narrow" w:cs="Helvetica"/>
          <w:color w:val="000000"/>
          <w:sz w:val="16"/>
          <w:szCs w:val="16"/>
        </w:rPr>
      </w:pPr>
      <w:r w:rsidRPr="0006503B">
        <w:rPr>
          <w:rStyle w:val="FootnoteReference"/>
          <w:rFonts w:ascii="Arial Narrow" w:hAnsi="Arial Narrow"/>
          <w:sz w:val="16"/>
          <w:szCs w:val="16"/>
        </w:rPr>
        <w:footnoteRef/>
      </w:r>
      <w:r w:rsidRPr="0006503B">
        <w:rPr>
          <w:rFonts w:ascii="Arial Narrow" w:hAnsi="Arial Narrow"/>
          <w:sz w:val="16"/>
          <w:szCs w:val="16"/>
        </w:rPr>
        <w:t xml:space="preserve"> Turn Down the Heat. A Report for the World Bank by the Potsdam Institute for Climate Impact Research and Climate Analytics,  November</w:t>
      </w:r>
      <w:r>
        <w:rPr>
          <w:rFonts w:ascii="Arial Narrow" w:hAnsi="Arial Narrow"/>
          <w:sz w:val="16"/>
          <w:szCs w:val="16"/>
        </w:rPr>
        <w:t xml:space="preserve"> 2014</w:t>
      </w:r>
    </w:p>
    <w:p w:rsidR="00AD25AF" w:rsidRPr="00AF1F7B" w:rsidRDefault="00AD25AF" w:rsidP="00284696">
      <w:pPr>
        <w:pStyle w:val="FootnoteText"/>
      </w:pPr>
    </w:p>
  </w:footnote>
  <w:footnote w:id="6">
    <w:p w:rsidR="00AD25AF" w:rsidRPr="0006503B" w:rsidRDefault="00AD25AF" w:rsidP="00702FB0">
      <w:pPr>
        <w:widowControl w:val="0"/>
        <w:autoSpaceDE w:val="0"/>
        <w:autoSpaceDN w:val="0"/>
        <w:adjustRightInd w:val="0"/>
        <w:rPr>
          <w:rFonts w:ascii="Arial Narrow" w:hAnsi="Arial Narrow" w:cs="Helvetica"/>
          <w:color w:val="000000"/>
          <w:sz w:val="16"/>
          <w:szCs w:val="16"/>
        </w:rPr>
      </w:pPr>
      <w:r w:rsidRPr="0006503B">
        <w:rPr>
          <w:rStyle w:val="FootnoteReference"/>
          <w:rFonts w:ascii="Arial Narrow" w:hAnsi="Arial Narrow"/>
          <w:sz w:val="16"/>
          <w:szCs w:val="16"/>
        </w:rPr>
        <w:footnoteRef/>
      </w:r>
      <w:r w:rsidRPr="0006503B">
        <w:rPr>
          <w:rFonts w:ascii="Arial Narrow" w:hAnsi="Arial Narrow"/>
          <w:sz w:val="16"/>
          <w:szCs w:val="16"/>
        </w:rPr>
        <w:t xml:space="preserve"> Turn Down the Heat. A Report for the World Bank by the Potsdam Institute for Climate Impact Research and Climate Analytics,  November</w:t>
      </w:r>
      <w:r>
        <w:rPr>
          <w:rFonts w:ascii="Arial Narrow" w:hAnsi="Arial Narrow"/>
          <w:sz w:val="16"/>
          <w:szCs w:val="16"/>
        </w:rPr>
        <w:t xml:space="preserve"> 2014</w:t>
      </w:r>
    </w:p>
    <w:p w:rsidR="00AD25AF" w:rsidRDefault="00AD25AF">
      <w:pPr>
        <w:pStyle w:val="FootnoteText"/>
      </w:pPr>
    </w:p>
  </w:footnote>
  <w:footnote w:id="7">
    <w:p w:rsidR="00AD25AF" w:rsidRDefault="00AD25AF" w:rsidP="007C6B02">
      <w:r>
        <w:rPr>
          <w:rStyle w:val="FootnoteReference"/>
        </w:rPr>
        <w:footnoteRef/>
      </w:r>
      <w:r>
        <w:t xml:space="preserve"> </w:t>
      </w:r>
      <w:r w:rsidRPr="00386B24">
        <w:rPr>
          <w:rStyle w:val="cit-name-surname"/>
          <w:rFonts w:ascii="Arial Narrow" w:hAnsi="Arial Narrow"/>
          <w:sz w:val="16"/>
          <w:szCs w:val="16"/>
        </w:rPr>
        <w:t>Stern</w:t>
      </w:r>
      <w:r w:rsidRPr="00386B24">
        <w:rPr>
          <w:rStyle w:val="cit-auth"/>
          <w:rFonts w:ascii="Arial Narrow" w:hAnsi="Arial Narrow"/>
          <w:sz w:val="16"/>
          <w:szCs w:val="16"/>
        </w:rPr>
        <w:t xml:space="preserve"> </w:t>
      </w:r>
      <w:r w:rsidRPr="00386B24">
        <w:rPr>
          <w:rStyle w:val="cit-name-given-names"/>
          <w:rFonts w:ascii="Arial Narrow" w:hAnsi="Arial Narrow"/>
          <w:sz w:val="16"/>
          <w:szCs w:val="16"/>
        </w:rPr>
        <w:t>N</w:t>
      </w:r>
      <w:r w:rsidRPr="00386B24">
        <w:rPr>
          <w:rStyle w:val="HTMLCite"/>
          <w:rFonts w:ascii="Arial Narrow" w:hAnsi="Arial Narrow"/>
          <w:sz w:val="16"/>
          <w:szCs w:val="16"/>
        </w:rPr>
        <w:t xml:space="preserve">. </w:t>
      </w:r>
      <w:r w:rsidRPr="00386B24">
        <w:rPr>
          <w:rStyle w:val="cit-pub-date"/>
          <w:rFonts w:ascii="Arial Narrow" w:hAnsi="Arial Narrow"/>
          <w:i/>
          <w:iCs/>
          <w:sz w:val="16"/>
          <w:szCs w:val="16"/>
        </w:rPr>
        <w:t>2015</w:t>
      </w:r>
      <w:r w:rsidRPr="00386B24">
        <w:rPr>
          <w:rStyle w:val="HTMLCite"/>
          <w:rFonts w:ascii="Arial Narrow" w:hAnsi="Arial Narrow"/>
          <w:sz w:val="16"/>
          <w:szCs w:val="16"/>
        </w:rPr>
        <w:t xml:space="preserve"> </w:t>
      </w:r>
      <w:proofErr w:type="gramStart"/>
      <w:r w:rsidRPr="00386B24">
        <w:rPr>
          <w:rStyle w:val="cit-source"/>
          <w:rFonts w:ascii="Arial Narrow" w:hAnsi="Arial Narrow"/>
          <w:i/>
          <w:iCs/>
          <w:sz w:val="16"/>
          <w:szCs w:val="16"/>
        </w:rPr>
        <w:t>Why</w:t>
      </w:r>
      <w:proofErr w:type="gramEnd"/>
      <w:r w:rsidRPr="00386B24">
        <w:rPr>
          <w:rStyle w:val="cit-source"/>
          <w:rFonts w:ascii="Arial Narrow" w:hAnsi="Arial Narrow"/>
          <w:i/>
          <w:iCs/>
          <w:sz w:val="16"/>
          <w:szCs w:val="16"/>
        </w:rPr>
        <w:t xml:space="preserve"> are we waiting? The logic, urgency, and promise of tackling climate change</w:t>
      </w:r>
      <w:r w:rsidRPr="00386B24">
        <w:rPr>
          <w:rStyle w:val="HTMLCite"/>
          <w:rFonts w:ascii="Arial Narrow" w:hAnsi="Arial Narrow"/>
          <w:sz w:val="16"/>
          <w:szCs w:val="16"/>
        </w:rPr>
        <w:t xml:space="preserve">. </w:t>
      </w:r>
      <w:r w:rsidRPr="00386B24">
        <w:rPr>
          <w:rStyle w:val="cit-publ-loc"/>
          <w:rFonts w:ascii="Arial Narrow" w:hAnsi="Arial Narrow"/>
          <w:i/>
          <w:iCs/>
          <w:sz w:val="16"/>
          <w:szCs w:val="16"/>
        </w:rPr>
        <w:t>Cambridge, MA</w:t>
      </w:r>
      <w:r w:rsidRPr="00386B24">
        <w:rPr>
          <w:rStyle w:val="HTMLCite"/>
          <w:rFonts w:ascii="Arial Narrow" w:hAnsi="Arial Narrow"/>
          <w:sz w:val="16"/>
          <w:szCs w:val="16"/>
        </w:rPr>
        <w:t xml:space="preserve">: </w:t>
      </w:r>
      <w:r w:rsidRPr="00386B24">
        <w:rPr>
          <w:rStyle w:val="cit-publ-name"/>
          <w:rFonts w:ascii="Arial Narrow" w:hAnsi="Arial Narrow"/>
          <w:i/>
          <w:iCs/>
          <w:sz w:val="16"/>
          <w:szCs w:val="16"/>
        </w:rPr>
        <w:t>MIT Press</w:t>
      </w:r>
      <w:r w:rsidRPr="00386B24">
        <w:rPr>
          <w:rStyle w:val="HTMLCite"/>
          <w:rFonts w:ascii="Arial Narrow" w:hAnsi="Arial Narrow"/>
          <w:sz w:val="16"/>
          <w:szCs w:val="16"/>
        </w:rPr>
        <w:t>.</w:t>
      </w:r>
    </w:p>
  </w:footnote>
  <w:footnote w:id="8">
    <w:p w:rsidR="00AD25AF" w:rsidRPr="007C6B02" w:rsidRDefault="00AD25AF" w:rsidP="007C6B02">
      <w:pPr>
        <w:pStyle w:val="FootnoteText"/>
        <w:keepLines/>
        <w:widowControl w:val="0"/>
        <w:rPr>
          <w:rFonts w:ascii="Arial Narrow" w:hAnsi="Arial Narrow" w:cs="AdvOTd67905e7"/>
          <w:color w:val="231F20"/>
          <w:sz w:val="16"/>
          <w:szCs w:val="16"/>
        </w:rPr>
      </w:pPr>
      <w:r>
        <w:rPr>
          <w:rStyle w:val="FootnoteReference"/>
        </w:rPr>
        <w:footnoteRef/>
      </w:r>
      <w:r>
        <w:t xml:space="preserve"> </w:t>
      </w:r>
      <w:r w:rsidRPr="00B85E3A">
        <w:rPr>
          <w:rFonts w:ascii="Arial Narrow" w:hAnsi="Arial Narrow" w:cs="AdvOTd67905e7"/>
          <w:color w:val="231F20"/>
          <w:sz w:val="16"/>
          <w:szCs w:val="16"/>
        </w:rPr>
        <w:t xml:space="preserve">Stern N. 2015 Economic development, climate and values: making policy. </w:t>
      </w:r>
      <w:r w:rsidRPr="00D7598F">
        <w:rPr>
          <w:rFonts w:ascii="Arial Narrow" w:hAnsi="Arial Narrow" w:cs="AdvOT1513558b.I"/>
          <w:color w:val="231F20"/>
          <w:sz w:val="16"/>
          <w:szCs w:val="16"/>
        </w:rPr>
        <w:t xml:space="preserve">Proc. R. Soc. B </w:t>
      </w:r>
      <w:r w:rsidRPr="00D7598F">
        <w:rPr>
          <w:rFonts w:ascii="Arial Narrow" w:hAnsi="Arial Narrow" w:cs="AdvOT919a0533.B"/>
          <w:color w:val="231F20"/>
          <w:sz w:val="16"/>
          <w:szCs w:val="16"/>
        </w:rPr>
        <w:t>282</w:t>
      </w:r>
      <w:r w:rsidRPr="00D7598F">
        <w:rPr>
          <w:rFonts w:ascii="Arial Narrow" w:hAnsi="Arial Narrow" w:cs="AdvOTd67905e7"/>
          <w:color w:val="231F20"/>
          <w:sz w:val="16"/>
          <w:szCs w:val="16"/>
        </w:rPr>
        <w:t>: 20150820.</w:t>
      </w:r>
      <w:r w:rsidRPr="00B85E3A">
        <w:rPr>
          <w:rFonts w:ascii="Arial Narrow" w:hAnsi="Arial Narrow" w:cs="AdvOTd67905e7"/>
          <w:color w:val="231F20"/>
          <w:sz w:val="16"/>
          <w:szCs w:val="16"/>
        </w:rPr>
        <w:t xml:space="preserve"> </w:t>
      </w:r>
      <w:hyperlink r:id="rId3" w:history="1">
        <w:r w:rsidRPr="00D7598F">
          <w:rPr>
            <w:rStyle w:val="Hyperlink"/>
            <w:rFonts w:ascii="Arial Narrow" w:hAnsi="Arial Narrow" w:cs="AdvOTd67905e7"/>
            <w:sz w:val="16"/>
            <w:szCs w:val="16"/>
          </w:rPr>
          <w:t>http://dx.doi.org/10.1098/rspb.2015.0820</w:t>
        </w:r>
      </w:hyperlink>
    </w:p>
  </w:footnote>
  <w:footnote w:id="9">
    <w:p w:rsidR="00AD25AF" w:rsidRPr="007C6B02" w:rsidRDefault="00AD25AF" w:rsidP="007C6B02">
      <w:pPr>
        <w:keepLines/>
        <w:widowControl w:val="0"/>
      </w:pPr>
      <w:r>
        <w:rPr>
          <w:rStyle w:val="FootnoteReference"/>
        </w:rPr>
        <w:footnoteRef/>
      </w:r>
      <w:r w:rsidRPr="00D7598F">
        <w:rPr>
          <w:rFonts w:ascii="Arial Narrow" w:hAnsi="Arial Narrow"/>
          <w:sz w:val="16"/>
          <w:szCs w:val="16"/>
        </w:rPr>
        <w:t xml:space="preserve"> </w:t>
      </w:r>
      <w:r w:rsidRPr="00D7598F">
        <w:rPr>
          <w:rStyle w:val="cit-auth"/>
          <w:rFonts w:ascii="Arial Narrow" w:hAnsi="Arial Narrow"/>
          <w:iCs/>
          <w:sz w:val="16"/>
          <w:szCs w:val="16"/>
        </w:rPr>
        <w:t>Global Commission on the Economy and Climate</w:t>
      </w:r>
      <w:r w:rsidRPr="00D7598F">
        <w:rPr>
          <w:rStyle w:val="HTMLCite"/>
          <w:rFonts w:ascii="Arial Narrow" w:hAnsi="Arial Narrow"/>
          <w:sz w:val="16"/>
          <w:szCs w:val="16"/>
        </w:rPr>
        <w:t xml:space="preserve">. </w:t>
      </w:r>
      <w:r w:rsidRPr="00D7598F">
        <w:rPr>
          <w:rStyle w:val="cit-pub-date"/>
          <w:rFonts w:ascii="Arial Narrow" w:hAnsi="Arial Narrow"/>
          <w:iCs/>
          <w:sz w:val="16"/>
          <w:szCs w:val="16"/>
        </w:rPr>
        <w:t>2014</w:t>
      </w:r>
      <w:r w:rsidRPr="00D7598F">
        <w:rPr>
          <w:rStyle w:val="HTMLCite"/>
          <w:rFonts w:ascii="Arial Narrow" w:hAnsi="Arial Narrow"/>
          <w:sz w:val="16"/>
          <w:szCs w:val="16"/>
        </w:rPr>
        <w:t xml:space="preserve"> </w:t>
      </w:r>
      <w:r w:rsidRPr="00D7598F">
        <w:rPr>
          <w:rStyle w:val="cit-source"/>
          <w:rFonts w:ascii="Arial Narrow" w:hAnsi="Arial Narrow"/>
          <w:iCs/>
          <w:sz w:val="16"/>
          <w:szCs w:val="16"/>
        </w:rPr>
        <w:t>Better growth, better climate: the New Climate Economy report (global report)</w:t>
      </w:r>
      <w:r w:rsidRPr="00D7598F">
        <w:rPr>
          <w:rStyle w:val="HTMLCite"/>
          <w:rFonts w:ascii="Arial Narrow" w:hAnsi="Arial Narrow"/>
          <w:sz w:val="16"/>
          <w:szCs w:val="16"/>
        </w:rPr>
        <w:t xml:space="preserve">. </w:t>
      </w:r>
      <w:r w:rsidRPr="00D7598F">
        <w:rPr>
          <w:rStyle w:val="cit-publ-loc"/>
          <w:rFonts w:ascii="Arial Narrow" w:hAnsi="Arial Narrow"/>
          <w:iCs/>
          <w:sz w:val="16"/>
          <w:szCs w:val="16"/>
        </w:rPr>
        <w:t>Washington, DC</w:t>
      </w:r>
      <w:r w:rsidRPr="00D7598F">
        <w:rPr>
          <w:rStyle w:val="HTMLCite"/>
          <w:rFonts w:ascii="Arial Narrow" w:hAnsi="Arial Narrow"/>
          <w:sz w:val="16"/>
          <w:szCs w:val="16"/>
        </w:rPr>
        <w:t xml:space="preserve">: </w:t>
      </w:r>
      <w:r w:rsidRPr="00D7598F">
        <w:rPr>
          <w:rStyle w:val="cit-publ-name"/>
          <w:rFonts w:ascii="Arial Narrow" w:hAnsi="Arial Narrow"/>
          <w:iCs/>
          <w:sz w:val="16"/>
          <w:szCs w:val="16"/>
        </w:rPr>
        <w:t>New Climate Economy</w:t>
      </w:r>
      <w:r w:rsidRPr="00D7598F">
        <w:rPr>
          <w:rStyle w:val="HTMLCite"/>
          <w:rFonts w:ascii="Arial Narrow" w:hAnsi="Arial Narrow"/>
          <w:sz w:val="16"/>
          <w:szCs w:val="16"/>
        </w:rPr>
        <w:t xml:space="preserve">. </w:t>
      </w:r>
      <w:r w:rsidRPr="00D7598F">
        <w:rPr>
          <w:rStyle w:val="cit-comment"/>
          <w:rFonts w:ascii="Arial Narrow" w:hAnsi="Arial Narrow"/>
          <w:iCs/>
          <w:sz w:val="16"/>
          <w:szCs w:val="16"/>
        </w:rPr>
        <w:t xml:space="preserve">See </w:t>
      </w:r>
      <w:hyperlink r:id="rId4" w:history="1">
        <w:r w:rsidRPr="00D7598F">
          <w:rPr>
            <w:rStyle w:val="Hyperlink"/>
            <w:rFonts w:ascii="Arial Narrow" w:hAnsi="Arial Narrow"/>
            <w:iCs/>
            <w:sz w:val="16"/>
            <w:szCs w:val="16"/>
          </w:rPr>
          <w:t>http://newclimateeconomy.report/</w:t>
        </w:r>
      </w:hyperlink>
      <w:r>
        <w:rPr>
          <w:rStyle w:val="cit-comment"/>
          <w:i/>
          <w:iCs/>
        </w:rPr>
        <w:t>.</w:t>
      </w:r>
    </w:p>
  </w:footnote>
  <w:footnote w:id="10">
    <w:p w:rsidR="00AD25AF" w:rsidRPr="007C6B02" w:rsidRDefault="00AD25AF" w:rsidP="007C6B02">
      <w:pPr>
        <w:rPr>
          <w:rFonts w:ascii="Arial Narrow" w:hAnsi="Arial Narrow"/>
          <w:sz w:val="16"/>
          <w:szCs w:val="16"/>
        </w:rPr>
      </w:pPr>
      <w:r w:rsidRPr="000140C4">
        <w:rPr>
          <w:rStyle w:val="FootnoteReference"/>
          <w:rFonts w:ascii="Arial Narrow" w:hAnsi="Arial Narrow"/>
          <w:sz w:val="16"/>
          <w:szCs w:val="16"/>
        </w:rPr>
        <w:footnoteRef/>
      </w:r>
      <w:r w:rsidRPr="000140C4">
        <w:rPr>
          <w:rFonts w:ascii="Arial Narrow" w:hAnsi="Arial Narrow"/>
          <w:sz w:val="16"/>
          <w:szCs w:val="16"/>
        </w:rPr>
        <w:t xml:space="preserve"> </w:t>
      </w:r>
      <w:r w:rsidRPr="000140C4">
        <w:rPr>
          <w:rStyle w:val="cit-auth"/>
          <w:rFonts w:ascii="Arial Narrow" w:hAnsi="Arial Narrow"/>
          <w:iCs/>
          <w:sz w:val="16"/>
          <w:szCs w:val="16"/>
        </w:rPr>
        <w:t>United Nations and World Bank</w:t>
      </w:r>
      <w:r w:rsidRPr="000140C4">
        <w:rPr>
          <w:rStyle w:val="HTMLCite"/>
          <w:rFonts w:ascii="Arial Narrow" w:hAnsi="Arial Narrow"/>
          <w:sz w:val="16"/>
          <w:szCs w:val="16"/>
        </w:rPr>
        <w:t xml:space="preserve">. </w:t>
      </w:r>
      <w:r w:rsidRPr="000140C4">
        <w:rPr>
          <w:rStyle w:val="cit-pub-date"/>
          <w:rFonts w:ascii="Arial Narrow" w:hAnsi="Arial Narrow"/>
          <w:iCs/>
          <w:sz w:val="16"/>
          <w:szCs w:val="16"/>
        </w:rPr>
        <w:t>2013</w:t>
      </w:r>
      <w:r w:rsidRPr="000140C4">
        <w:rPr>
          <w:rStyle w:val="HTMLCite"/>
          <w:rFonts w:ascii="Arial Narrow" w:hAnsi="Arial Narrow"/>
          <w:sz w:val="16"/>
          <w:szCs w:val="16"/>
        </w:rPr>
        <w:t xml:space="preserve"> </w:t>
      </w:r>
      <w:r w:rsidRPr="000140C4">
        <w:rPr>
          <w:rStyle w:val="cit-article-title"/>
          <w:rFonts w:ascii="Arial Narrow" w:hAnsi="Arial Narrow"/>
          <w:iCs/>
          <w:sz w:val="16"/>
          <w:szCs w:val="16"/>
        </w:rPr>
        <w:t>Sustainable energy for all: our vision</w:t>
      </w:r>
      <w:r w:rsidRPr="000140C4">
        <w:rPr>
          <w:rStyle w:val="HTMLCite"/>
          <w:rFonts w:ascii="Arial Narrow" w:hAnsi="Arial Narrow"/>
          <w:sz w:val="16"/>
          <w:szCs w:val="16"/>
        </w:rPr>
        <w:t xml:space="preserve">. </w:t>
      </w:r>
      <w:r w:rsidRPr="000140C4">
        <w:rPr>
          <w:rStyle w:val="cit-comment"/>
          <w:rFonts w:ascii="Arial Narrow" w:hAnsi="Arial Narrow"/>
          <w:iCs/>
          <w:sz w:val="16"/>
          <w:szCs w:val="16"/>
        </w:rPr>
        <w:t xml:space="preserve">See </w:t>
      </w:r>
      <w:hyperlink r:id="rId5" w:history="1">
        <w:r w:rsidRPr="000140C4">
          <w:rPr>
            <w:rStyle w:val="Hyperlink"/>
            <w:rFonts w:ascii="Arial Narrow" w:hAnsi="Arial Narrow"/>
            <w:iCs/>
            <w:sz w:val="16"/>
            <w:szCs w:val="16"/>
          </w:rPr>
          <w:t>http://www.se4all.org/our-vision/</w:t>
        </w:r>
      </w:hyperlink>
      <w:r w:rsidRPr="000140C4">
        <w:rPr>
          <w:rStyle w:val="HTMLCite"/>
          <w:rFonts w:ascii="Arial Narrow" w:hAnsi="Arial Narrow"/>
          <w:sz w:val="16"/>
          <w:szCs w:val="16"/>
        </w:rPr>
        <w:t>.</w:t>
      </w:r>
    </w:p>
  </w:footnote>
  <w:footnote w:id="11">
    <w:p w:rsidR="00AD25AF" w:rsidRPr="006D4155" w:rsidRDefault="00AD25AF" w:rsidP="007C6B02">
      <w:pPr>
        <w:pStyle w:val="Default"/>
        <w:keepLines/>
        <w:widowControl w:val="0"/>
        <w:rPr>
          <w:rFonts w:ascii="Arial Narrow" w:hAnsi="Arial Narrow"/>
          <w:sz w:val="16"/>
          <w:szCs w:val="16"/>
        </w:rPr>
      </w:pPr>
      <w:r w:rsidRPr="006D4155">
        <w:rPr>
          <w:rStyle w:val="FootnoteReference"/>
          <w:rFonts w:ascii="Arial Narrow" w:hAnsi="Arial Narrow"/>
          <w:sz w:val="16"/>
          <w:szCs w:val="16"/>
        </w:rPr>
        <w:footnoteRef/>
      </w:r>
      <w:r w:rsidRPr="006D4155">
        <w:rPr>
          <w:rFonts w:ascii="Arial Narrow" w:hAnsi="Arial Narrow"/>
          <w:sz w:val="16"/>
          <w:szCs w:val="16"/>
        </w:rPr>
        <w:t xml:space="preserve"> </w:t>
      </w:r>
      <w:proofErr w:type="spellStart"/>
      <w:r w:rsidRPr="006D4155">
        <w:rPr>
          <w:rFonts w:ascii="Arial Narrow" w:hAnsi="Arial Narrow" w:cs="Times New Roman"/>
          <w:sz w:val="16"/>
          <w:szCs w:val="16"/>
        </w:rPr>
        <w:t>Joeri</w:t>
      </w:r>
      <w:proofErr w:type="spellEnd"/>
      <w:r w:rsidRPr="006D4155">
        <w:rPr>
          <w:rFonts w:ascii="Arial Narrow" w:hAnsi="Arial Narrow" w:cs="Times New Roman"/>
          <w:sz w:val="16"/>
          <w:szCs w:val="16"/>
        </w:rPr>
        <w:t xml:space="preserve"> </w:t>
      </w:r>
      <w:proofErr w:type="spellStart"/>
      <w:r w:rsidRPr="006D4155">
        <w:rPr>
          <w:rFonts w:ascii="Arial Narrow" w:hAnsi="Arial Narrow" w:cs="Times New Roman"/>
          <w:sz w:val="16"/>
          <w:szCs w:val="16"/>
        </w:rPr>
        <w:t>Rogelj</w:t>
      </w:r>
      <w:proofErr w:type="spellEnd"/>
      <w:r w:rsidRPr="006D4155">
        <w:rPr>
          <w:rFonts w:ascii="Arial Narrow" w:hAnsi="Arial Narrow" w:cs="Times New Roman"/>
          <w:sz w:val="16"/>
          <w:szCs w:val="16"/>
        </w:rPr>
        <w:t>, David L. McCollum</w:t>
      </w:r>
      <w:r w:rsidRPr="006D4155">
        <w:rPr>
          <w:rStyle w:val="A9"/>
          <w:rFonts w:ascii="Arial Narrow" w:hAnsi="Arial Narrow" w:cs="Times New Roman"/>
          <w:sz w:val="16"/>
          <w:szCs w:val="16"/>
        </w:rPr>
        <w:t xml:space="preserve"> </w:t>
      </w:r>
      <w:r w:rsidRPr="006D4155">
        <w:rPr>
          <w:rFonts w:ascii="Arial Narrow" w:hAnsi="Arial Narrow" w:cs="Times New Roman"/>
          <w:sz w:val="16"/>
          <w:szCs w:val="16"/>
        </w:rPr>
        <w:t xml:space="preserve">and </w:t>
      </w:r>
      <w:proofErr w:type="spellStart"/>
      <w:r w:rsidRPr="006D4155">
        <w:rPr>
          <w:rFonts w:ascii="Arial Narrow" w:hAnsi="Arial Narrow" w:cs="Times New Roman"/>
          <w:sz w:val="16"/>
          <w:szCs w:val="16"/>
        </w:rPr>
        <w:t>Keywan</w:t>
      </w:r>
      <w:proofErr w:type="spellEnd"/>
      <w:r w:rsidRPr="006D4155">
        <w:rPr>
          <w:rFonts w:ascii="Arial Narrow" w:hAnsi="Arial Narrow" w:cs="Times New Roman"/>
          <w:sz w:val="16"/>
          <w:szCs w:val="16"/>
        </w:rPr>
        <w:t xml:space="preserve"> </w:t>
      </w:r>
      <w:proofErr w:type="spellStart"/>
      <w:r w:rsidRPr="006D4155">
        <w:rPr>
          <w:rFonts w:ascii="Arial Narrow" w:hAnsi="Arial Narrow" w:cs="Times New Roman"/>
          <w:sz w:val="16"/>
          <w:szCs w:val="16"/>
        </w:rPr>
        <w:t>Riahi</w:t>
      </w:r>
      <w:proofErr w:type="spellEnd"/>
      <w:r w:rsidRPr="006D4155">
        <w:rPr>
          <w:rFonts w:ascii="Arial Narrow" w:hAnsi="Arial Narrow" w:cs="Times New Roman"/>
          <w:sz w:val="16"/>
          <w:szCs w:val="16"/>
        </w:rPr>
        <w:t xml:space="preserve">. The UN’s ‘Sustainable Energy for All’ initiative is compatible with a warming limit of 2 °C.  Nature Climate Change. Published online: 24 February 2013 </w:t>
      </w:r>
    </w:p>
  </w:footnote>
  <w:footnote w:id="12">
    <w:p w:rsidR="00AD25AF" w:rsidRPr="006D4155" w:rsidRDefault="00AD25AF" w:rsidP="007C6B02">
      <w:pPr>
        <w:keepLines/>
        <w:widowControl w:val="0"/>
        <w:autoSpaceDE w:val="0"/>
        <w:autoSpaceDN w:val="0"/>
        <w:adjustRightInd w:val="0"/>
        <w:rPr>
          <w:rFonts w:ascii="Arial Narrow" w:hAnsi="Arial Narrow"/>
          <w:sz w:val="16"/>
          <w:szCs w:val="16"/>
        </w:rPr>
      </w:pPr>
      <w:r w:rsidRPr="006D4155">
        <w:rPr>
          <w:rStyle w:val="FootnoteReference"/>
          <w:rFonts w:ascii="Arial Narrow" w:hAnsi="Arial Narrow"/>
          <w:sz w:val="16"/>
          <w:szCs w:val="16"/>
        </w:rPr>
        <w:footnoteRef/>
      </w:r>
      <w:r w:rsidRPr="006D4155">
        <w:rPr>
          <w:rFonts w:ascii="Arial Narrow" w:hAnsi="Arial Narrow"/>
          <w:sz w:val="16"/>
          <w:szCs w:val="16"/>
        </w:rPr>
        <w:t xml:space="preserve"> Resource Revolution: Meeting the world’s energy, materials, food and water needs. McKinsey Global Institute, November 2011. </w:t>
      </w:r>
    </w:p>
  </w:footnote>
  <w:footnote w:id="13">
    <w:p w:rsidR="007C6B02" w:rsidRPr="007C6B02" w:rsidRDefault="007C6B02" w:rsidP="007C6B02">
      <w:pPr>
        <w:rPr>
          <w:rFonts w:ascii="Arial Narrow" w:hAnsi="Arial Narrow"/>
          <w:sz w:val="16"/>
          <w:szCs w:val="16"/>
        </w:rPr>
      </w:pPr>
      <w:r>
        <w:rPr>
          <w:rStyle w:val="FootnoteReference"/>
        </w:rPr>
        <w:footnoteRef/>
      </w:r>
      <w:r>
        <w:t xml:space="preserve"> </w:t>
      </w:r>
      <w:r w:rsidRPr="007C6B02">
        <w:rPr>
          <w:rFonts w:ascii="Arial Narrow" w:hAnsi="Arial Narrow"/>
          <w:sz w:val="16"/>
          <w:szCs w:val="16"/>
        </w:rPr>
        <w:t>I</w:t>
      </w:r>
      <w:r w:rsidRPr="007C6B02">
        <w:rPr>
          <w:rFonts w:ascii="Arial Narrow" w:hAnsi="Arial Narrow"/>
          <w:sz w:val="16"/>
          <w:szCs w:val="16"/>
        </w:rPr>
        <w:t>RENA and C2E2 (2015), Synergies between renewable energy and energy efficiency, Working paper, IRENA, Abu Dhabi and C2E2, Copenhagen</w:t>
      </w:r>
    </w:p>
    <w:p w:rsidR="007C6B02" w:rsidRDefault="007C6B02">
      <w:pPr>
        <w:pStyle w:val="FootnoteText"/>
      </w:pPr>
    </w:p>
  </w:footnote>
  <w:footnote w:id="14">
    <w:p w:rsidR="00AD25AF" w:rsidRPr="00433908" w:rsidRDefault="00AD25AF" w:rsidP="007C6B02">
      <w:pPr>
        <w:rPr>
          <w:rFonts w:ascii="Arial Narrow" w:hAnsi="Arial Narrow"/>
          <w:sz w:val="16"/>
          <w:szCs w:val="16"/>
        </w:rPr>
      </w:pPr>
      <w:r w:rsidRPr="00433908">
        <w:rPr>
          <w:rStyle w:val="FootnoteReference"/>
          <w:rFonts w:ascii="Arial Narrow" w:hAnsi="Arial Narrow"/>
          <w:sz w:val="16"/>
          <w:szCs w:val="16"/>
        </w:rPr>
        <w:footnoteRef/>
      </w:r>
      <w:r w:rsidRPr="00433908">
        <w:rPr>
          <w:rFonts w:ascii="Arial Narrow" w:hAnsi="Arial Narrow"/>
          <w:sz w:val="16"/>
          <w:szCs w:val="16"/>
        </w:rPr>
        <w:t xml:space="preserve"> </w:t>
      </w:r>
      <w:r w:rsidRPr="00433908">
        <w:rPr>
          <w:rFonts w:ascii="Arial Narrow" w:hAnsi="Arial Narrow"/>
          <w:color w:val="000000"/>
          <w:sz w:val="16"/>
          <w:szCs w:val="16"/>
        </w:rPr>
        <w:t xml:space="preserve">GEF </w:t>
      </w:r>
      <w:proofErr w:type="spellStart"/>
      <w:r w:rsidRPr="00433908">
        <w:rPr>
          <w:rFonts w:ascii="Arial Narrow" w:hAnsi="Arial Narrow"/>
          <w:color w:val="000000"/>
          <w:sz w:val="16"/>
          <w:szCs w:val="16"/>
        </w:rPr>
        <w:t>Assembley</w:t>
      </w:r>
      <w:proofErr w:type="spellEnd"/>
      <w:r w:rsidRPr="00433908">
        <w:rPr>
          <w:rFonts w:ascii="Arial Narrow" w:hAnsi="Arial Narrow"/>
          <w:color w:val="000000"/>
          <w:sz w:val="16"/>
          <w:szCs w:val="16"/>
        </w:rPr>
        <w:t xml:space="preserve"> Document GEF/A.5/07/Rev.01, May 22, 2014</w:t>
      </w:r>
    </w:p>
  </w:footnote>
  <w:footnote w:id="15">
    <w:p w:rsidR="00AD25AF" w:rsidRPr="00433908" w:rsidRDefault="00AD25AF" w:rsidP="007C6B02">
      <w:pPr>
        <w:rPr>
          <w:rFonts w:ascii="Arial Narrow" w:hAnsi="Arial Narrow"/>
          <w:color w:val="000000"/>
          <w:sz w:val="16"/>
          <w:szCs w:val="16"/>
        </w:rPr>
      </w:pPr>
      <w:r w:rsidRPr="00433908">
        <w:rPr>
          <w:rStyle w:val="FootnoteReference"/>
          <w:rFonts w:ascii="Arial Narrow" w:hAnsi="Arial Narrow"/>
          <w:sz w:val="16"/>
          <w:szCs w:val="16"/>
        </w:rPr>
        <w:footnoteRef/>
      </w:r>
      <w:r w:rsidRPr="00433908">
        <w:rPr>
          <w:rFonts w:ascii="Arial Narrow" w:hAnsi="Arial Narrow"/>
          <w:sz w:val="16"/>
          <w:szCs w:val="16"/>
        </w:rPr>
        <w:t xml:space="preserve"> </w:t>
      </w:r>
      <w:r w:rsidRPr="00433908">
        <w:rPr>
          <w:rFonts w:ascii="Arial Narrow" w:hAnsi="Arial Narrow"/>
          <w:color w:val="000000"/>
          <w:sz w:val="16"/>
          <w:szCs w:val="16"/>
        </w:rPr>
        <w:t xml:space="preserve">GEF </w:t>
      </w:r>
      <w:proofErr w:type="spellStart"/>
      <w:r w:rsidRPr="00433908">
        <w:rPr>
          <w:rFonts w:ascii="Arial Narrow" w:hAnsi="Arial Narrow"/>
          <w:color w:val="000000"/>
          <w:sz w:val="16"/>
          <w:szCs w:val="16"/>
        </w:rPr>
        <w:t>Assembley</w:t>
      </w:r>
      <w:proofErr w:type="spellEnd"/>
      <w:r w:rsidRPr="00433908">
        <w:rPr>
          <w:rFonts w:ascii="Arial Narrow" w:hAnsi="Arial Narrow"/>
          <w:color w:val="000000"/>
          <w:sz w:val="16"/>
          <w:szCs w:val="16"/>
        </w:rPr>
        <w:t xml:space="preserve"> Document GEF/A.5/07/Rev.01, May 22, 2014</w:t>
      </w:r>
    </w:p>
  </w:footnote>
  <w:footnote w:id="16">
    <w:p w:rsidR="00AD25AF" w:rsidRPr="007C6B02" w:rsidRDefault="00AD25AF" w:rsidP="002E0C73">
      <w:pPr>
        <w:pStyle w:val="FootnoteText"/>
        <w:rPr>
          <w:rFonts w:ascii="Arial Narrow" w:hAnsi="Arial Narrow"/>
          <w:color w:val="000000"/>
          <w:sz w:val="16"/>
          <w:szCs w:val="16"/>
        </w:rPr>
      </w:pPr>
      <w:r w:rsidRPr="00433908">
        <w:rPr>
          <w:rStyle w:val="FootnoteReference"/>
          <w:rFonts w:ascii="Arial Narrow" w:hAnsi="Arial Narrow"/>
          <w:sz w:val="16"/>
          <w:szCs w:val="16"/>
        </w:rPr>
        <w:footnoteRef/>
      </w:r>
      <w:r w:rsidRPr="00433908">
        <w:rPr>
          <w:rFonts w:ascii="Arial Narrow" w:hAnsi="Arial Narrow"/>
          <w:sz w:val="16"/>
          <w:szCs w:val="16"/>
        </w:rPr>
        <w:t xml:space="preserve"> </w:t>
      </w:r>
      <w:r w:rsidRPr="00433908">
        <w:rPr>
          <w:rFonts w:ascii="Arial Narrow" w:hAnsi="Arial Narrow"/>
          <w:color w:val="000000"/>
          <w:sz w:val="16"/>
          <w:szCs w:val="16"/>
        </w:rPr>
        <w:t>Sustainable Energy for All: Technical Report of Task Force 1, April 2012</w:t>
      </w:r>
    </w:p>
  </w:footnote>
  <w:footnote w:id="17">
    <w:p w:rsidR="00AD25AF" w:rsidRPr="002C0504" w:rsidRDefault="00AD25AF">
      <w:pPr>
        <w:pStyle w:val="FootnoteText"/>
        <w:rPr>
          <w:rFonts w:ascii="Arial Narrow" w:hAnsi="Arial Narrow" w:cs="AdvOTd67905e7"/>
          <w:color w:val="231F20"/>
          <w:sz w:val="16"/>
          <w:szCs w:val="16"/>
        </w:rPr>
      </w:pPr>
      <w:r>
        <w:rPr>
          <w:rStyle w:val="FootnoteReference"/>
        </w:rPr>
        <w:footnoteRef/>
      </w:r>
      <w:r>
        <w:t xml:space="preserve"> </w:t>
      </w:r>
      <w:r w:rsidRPr="00B85E3A">
        <w:rPr>
          <w:rFonts w:ascii="Arial Narrow" w:hAnsi="Arial Narrow" w:cs="AdvOTd67905e7"/>
          <w:color w:val="231F20"/>
          <w:sz w:val="16"/>
          <w:szCs w:val="16"/>
        </w:rPr>
        <w:t xml:space="preserve">Stern N. 2015 Economic development, climate and values: making policy. </w:t>
      </w:r>
      <w:r w:rsidRPr="00D7598F">
        <w:rPr>
          <w:rFonts w:ascii="Arial Narrow" w:hAnsi="Arial Narrow" w:cs="AdvOT1513558b.I"/>
          <w:color w:val="231F20"/>
          <w:sz w:val="16"/>
          <w:szCs w:val="16"/>
        </w:rPr>
        <w:t xml:space="preserve">Proc. R. Soc. B </w:t>
      </w:r>
      <w:r w:rsidRPr="00D7598F">
        <w:rPr>
          <w:rFonts w:ascii="Arial Narrow" w:hAnsi="Arial Narrow" w:cs="AdvOT919a0533.B"/>
          <w:color w:val="231F20"/>
          <w:sz w:val="16"/>
          <w:szCs w:val="16"/>
        </w:rPr>
        <w:t>282</w:t>
      </w:r>
      <w:r w:rsidRPr="00D7598F">
        <w:rPr>
          <w:rFonts w:ascii="Arial Narrow" w:hAnsi="Arial Narrow" w:cs="AdvOTd67905e7"/>
          <w:color w:val="231F20"/>
          <w:sz w:val="16"/>
          <w:szCs w:val="16"/>
        </w:rPr>
        <w:t>: 20150820.</w:t>
      </w:r>
      <w:r w:rsidRPr="00B85E3A">
        <w:rPr>
          <w:rFonts w:ascii="Arial Narrow" w:hAnsi="Arial Narrow" w:cs="AdvOTd67905e7"/>
          <w:color w:val="231F20"/>
          <w:sz w:val="16"/>
          <w:szCs w:val="16"/>
        </w:rPr>
        <w:t xml:space="preserve"> </w:t>
      </w:r>
      <w:hyperlink r:id="rId6" w:history="1">
        <w:r w:rsidRPr="00D7598F">
          <w:rPr>
            <w:rStyle w:val="Hyperlink"/>
            <w:rFonts w:ascii="Arial Narrow" w:hAnsi="Arial Narrow" w:cs="AdvOTd67905e7"/>
            <w:sz w:val="16"/>
            <w:szCs w:val="16"/>
          </w:rPr>
          <w:t>http://dx.doi.org/10.1098/rspb.2015.0820</w:t>
        </w:r>
      </w:hyperlink>
    </w:p>
  </w:footnote>
  <w:footnote w:id="18">
    <w:p w:rsidR="00AD25AF" w:rsidRPr="004F18BC" w:rsidRDefault="00AD25AF" w:rsidP="00EB0BB6">
      <w:pPr>
        <w:autoSpaceDE w:val="0"/>
        <w:autoSpaceDN w:val="0"/>
        <w:adjustRightInd w:val="0"/>
        <w:rPr>
          <w:rFonts w:ascii="Arial Narrow" w:hAnsi="Arial Narrow"/>
          <w:color w:val="000000" w:themeColor="text1"/>
          <w:sz w:val="16"/>
          <w:szCs w:val="16"/>
        </w:rPr>
      </w:pPr>
      <w:r w:rsidRPr="004F18BC">
        <w:rPr>
          <w:rStyle w:val="FootnoteReference"/>
          <w:rFonts w:ascii="Arial Narrow" w:hAnsi="Arial Narrow"/>
          <w:sz w:val="16"/>
          <w:szCs w:val="16"/>
        </w:rPr>
        <w:footnoteRef/>
      </w:r>
      <w:r w:rsidRPr="004F18BC">
        <w:rPr>
          <w:rFonts w:ascii="Arial Narrow" w:hAnsi="Arial Narrow"/>
          <w:sz w:val="16"/>
          <w:szCs w:val="16"/>
        </w:rPr>
        <w:t xml:space="preserve"> </w:t>
      </w:r>
      <w:r w:rsidRPr="004F18BC">
        <w:rPr>
          <w:rFonts w:ascii="Arial Narrow" w:hAnsi="Arial Narrow"/>
          <w:bCs/>
          <w:color w:val="000000" w:themeColor="text1"/>
          <w:sz w:val="16"/>
          <w:szCs w:val="16"/>
        </w:rPr>
        <w:t xml:space="preserve">The real value of robust climate action: </w:t>
      </w:r>
      <w:r w:rsidRPr="004F18BC">
        <w:rPr>
          <w:rFonts w:ascii="Arial Narrow" w:hAnsi="Arial Narrow"/>
          <w:color w:val="000000" w:themeColor="text1"/>
          <w:sz w:val="16"/>
          <w:szCs w:val="16"/>
        </w:rPr>
        <w:t>impact investment far greater</w:t>
      </w:r>
      <w:r w:rsidRPr="004F18BC">
        <w:rPr>
          <w:rFonts w:ascii="Arial Narrow" w:hAnsi="Arial Narrow"/>
          <w:bCs/>
          <w:color w:val="000000" w:themeColor="text1"/>
          <w:sz w:val="16"/>
          <w:szCs w:val="16"/>
        </w:rPr>
        <w:t xml:space="preserve"> </w:t>
      </w:r>
      <w:r w:rsidRPr="004F18BC">
        <w:rPr>
          <w:rFonts w:ascii="Arial Narrow" w:hAnsi="Arial Narrow"/>
          <w:color w:val="000000" w:themeColor="text1"/>
          <w:sz w:val="16"/>
          <w:szCs w:val="16"/>
        </w:rPr>
        <w:t xml:space="preserve">than previously understood. A net balance report for the Gold Standard Foundation. Gold Standard Foundation, 2014.  </w:t>
      </w:r>
    </w:p>
    <w:p w:rsidR="00AD25AF" w:rsidRDefault="00AD25AF" w:rsidP="00EB0BB6">
      <w:pPr>
        <w:pStyle w:val="FootnoteText"/>
      </w:pPr>
    </w:p>
  </w:footnote>
  <w:footnote w:id="19">
    <w:p w:rsidR="00AD25AF" w:rsidRPr="00433908" w:rsidRDefault="00AD25AF" w:rsidP="00366F82">
      <w:pPr>
        <w:autoSpaceDE w:val="0"/>
        <w:autoSpaceDN w:val="0"/>
        <w:adjustRightInd w:val="0"/>
        <w:rPr>
          <w:rFonts w:ascii="Arial Narrow" w:hAnsi="Arial Narrow"/>
          <w:sz w:val="16"/>
          <w:szCs w:val="16"/>
        </w:rPr>
      </w:pPr>
      <w:r w:rsidRPr="00433908">
        <w:rPr>
          <w:rStyle w:val="FootnoteReference"/>
          <w:rFonts w:ascii="Arial Narrow" w:hAnsi="Arial Narrow"/>
          <w:sz w:val="16"/>
          <w:szCs w:val="16"/>
        </w:rPr>
        <w:footnoteRef/>
      </w:r>
      <w:r w:rsidRPr="00433908">
        <w:rPr>
          <w:rFonts w:ascii="Arial Narrow" w:hAnsi="Arial Narrow"/>
          <w:sz w:val="16"/>
          <w:szCs w:val="16"/>
        </w:rPr>
        <w:t xml:space="preserve"> Drew </w:t>
      </w:r>
      <w:proofErr w:type="spellStart"/>
      <w:r w:rsidRPr="00433908">
        <w:rPr>
          <w:rFonts w:ascii="Arial Narrow" w:hAnsi="Arial Narrow"/>
          <w:sz w:val="16"/>
          <w:szCs w:val="16"/>
        </w:rPr>
        <w:t>Shindell</w:t>
      </w:r>
      <w:proofErr w:type="spellEnd"/>
      <w:r w:rsidRPr="00433908">
        <w:rPr>
          <w:rFonts w:ascii="Arial Narrow" w:hAnsi="Arial Narrow"/>
          <w:sz w:val="16"/>
          <w:szCs w:val="16"/>
        </w:rPr>
        <w:t>, et al.  “Simultaneously Mitigating Near-Term Climate Change and Improving Human Health and Food Security,” Science 335, 183 (2012).</w:t>
      </w:r>
    </w:p>
  </w:footnote>
  <w:footnote w:id="20">
    <w:p w:rsidR="00AD25AF" w:rsidRPr="007C6B02" w:rsidRDefault="00AD25AF" w:rsidP="00366F82">
      <w:pPr>
        <w:autoSpaceDE w:val="0"/>
        <w:autoSpaceDN w:val="0"/>
        <w:adjustRightInd w:val="0"/>
        <w:rPr>
          <w:rFonts w:ascii="Arial Narrow" w:hAnsi="Arial Narrow"/>
          <w:color w:val="0000FF"/>
          <w:sz w:val="16"/>
          <w:szCs w:val="16"/>
          <w:u w:val="single"/>
        </w:rPr>
      </w:pPr>
      <w:r w:rsidRPr="00433908">
        <w:rPr>
          <w:rStyle w:val="FootnoteReference"/>
          <w:rFonts w:ascii="Arial Narrow" w:hAnsi="Arial Narrow"/>
          <w:sz w:val="16"/>
          <w:szCs w:val="16"/>
        </w:rPr>
        <w:footnoteRef/>
      </w:r>
      <w:r w:rsidRPr="00433908">
        <w:rPr>
          <w:rFonts w:ascii="Arial Narrow" w:hAnsi="Arial Narrow"/>
          <w:sz w:val="16"/>
          <w:szCs w:val="16"/>
        </w:rPr>
        <w:t xml:space="preserve"> Assessing the Climate Impacts of </w:t>
      </w:r>
      <w:proofErr w:type="spellStart"/>
      <w:r w:rsidRPr="00433908">
        <w:rPr>
          <w:rFonts w:ascii="Arial Narrow" w:hAnsi="Arial Narrow"/>
          <w:sz w:val="16"/>
          <w:szCs w:val="16"/>
        </w:rPr>
        <w:t>Cookstove</w:t>
      </w:r>
      <w:proofErr w:type="spellEnd"/>
      <w:r w:rsidRPr="00433908">
        <w:rPr>
          <w:rFonts w:ascii="Arial Narrow" w:hAnsi="Arial Narrow"/>
          <w:sz w:val="16"/>
          <w:szCs w:val="16"/>
        </w:rPr>
        <w:t xml:space="preserve"> Projects: Issues in Emissions Accounting, Carrie M. Lee, Chelsea Chandler, Michael Lazarus and Francis X. Johnson, Stockholm Environment Institute, Working Paper 2013-01) </w:t>
      </w:r>
      <w:hyperlink r:id="rId7" w:history="1">
        <w:r w:rsidRPr="00433908">
          <w:rPr>
            <w:rStyle w:val="Hyperlink"/>
            <w:rFonts w:ascii="Arial Narrow" w:hAnsi="Arial Narrow"/>
            <w:sz w:val="16"/>
            <w:szCs w:val="16"/>
          </w:rPr>
          <w:t>http://www.cdmgoldstandard.org/wp-content/uploads/2013/02/SEI-WP-2013-01-Cookstoves-Carbon-Markets.pdf</w:t>
        </w:r>
      </w:hyperlink>
    </w:p>
  </w:footnote>
  <w:footnote w:id="21">
    <w:p w:rsidR="00AD25AF" w:rsidRPr="004F18BC" w:rsidRDefault="00AD25AF" w:rsidP="00366F82">
      <w:pPr>
        <w:pStyle w:val="Default"/>
        <w:rPr>
          <w:rFonts w:ascii="Arial Narrow" w:hAnsi="Arial Narrow"/>
          <w:sz w:val="16"/>
          <w:szCs w:val="16"/>
        </w:rPr>
      </w:pPr>
      <w:r w:rsidRPr="004F18BC">
        <w:rPr>
          <w:rStyle w:val="FootnoteReference"/>
          <w:rFonts w:ascii="Arial Narrow" w:hAnsi="Arial Narrow" w:cs="Times New Roman"/>
          <w:sz w:val="16"/>
          <w:szCs w:val="16"/>
        </w:rPr>
        <w:footnoteRef/>
      </w:r>
      <w:r w:rsidRPr="004F18BC">
        <w:rPr>
          <w:rFonts w:ascii="Arial Narrow" w:hAnsi="Arial Narrow" w:cs="Times New Roman"/>
          <w:sz w:val="16"/>
          <w:szCs w:val="16"/>
        </w:rPr>
        <w:t xml:space="preserve"> Scoping study on financing adaptation-mitigation synergy activities. Working Paper, Nordic Council of Ministers, 2013. </w:t>
      </w:r>
    </w:p>
  </w:footnote>
  <w:footnote w:id="22">
    <w:p w:rsidR="000A01D3" w:rsidRPr="007C6B02" w:rsidRDefault="000A01D3" w:rsidP="007C6B02">
      <w:pPr>
        <w:jc w:val="both"/>
        <w:rPr>
          <w:rFonts w:ascii="Arial Narrow" w:hAnsi="Arial Narrow" w:cs="Arial"/>
          <w:sz w:val="16"/>
          <w:szCs w:val="16"/>
        </w:rPr>
      </w:pPr>
      <w:r w:rsidRPr="000A01D3">
        <w:rPr>
          <w:rStyle w:val="FootnoteReference"/>
          <w:rFonts w:ascii="Arial Narrow" w:hAnsi="Arial Narrow"/>
          <w:sz w:val="16"/>
          <w:szCs w:val="16"/>
        </w:rPr>
        <w:footnoteRef/>
      </w:r>
      <w:r w:rsidRPr="000A01D3">
        <w:rPr>
          <w:rFonts w:ascii="Arial Narrow" w:hAnsi="Arial Narrow"/>
          <w:sz w:val="16"/>
          <w:szCs w:val="16"/>
        </w:rPr>
        <w:t xml:space="preserve"> </w:t>
      </w:r>
      <w:r w:rsidRPr="000A01D3">
        <w:rPr>
          <w:rFonts w:ascii="Arial Narrow" w:hAnsi="Arial Narrow" w:cs="Arial"/>
          <w:sz w:val="16"/>
          <w:szCs w:val="16"/>
        </w:rPr>
        <w:t>Sustainable Energy for All: Technical Report of Task Force 1, April 2012</w:t>
      </w:r>
    </w:p>
  </w:footnote>
  <w:footnote w:id="23">
    <w:p w:rsidR="000A01D3" w:rsidRPr="000A01D3" w:rsidRDefault="000A01D3">
      <w:pPr>
        <w:pStyle w:val="FootnoteText"/>
        <w:rPr>
          <w:rFonts w:ascii="Arial Narrow" w:hAnsi="Arial Narrow"/>
          <w:sz w:val="16"/>
          <w:szCs w:val="16"/>
        </w:rPr>
      </w:pPr>
      <w:r w:rsidRPr="000A01D3">
        <w:rPr>
          <w:rStyle w:val="FootnoteReference"/>
          <w:rFonts w:ascii="Arial Narrow" w:hAnsi="Arial Narrow"/>
          <w:sz w:val="16"/>
          <w:szCs w:val="16"/>
        </w:rPr>
        <w:footnoteRef/>
      </w:r>
      <w:r w:rsidRPr="000A01D3">
        <w:rPr>
          <w:rFonts w:ascii="Arial Narrow" w:hAnsi="Arial Narrow"/>
          <w:sz w:val="16"/>
          <w:szCs w:val="16"/>
        </w:rPr>
        <w:t xml:space="preserve"> The Guardian, 4 June, 2015 </w:t>
      </w:r>
      <w:hyperlink r:id="rId8" w:history="1">
        <w:r w:rsidRPr="000A01D3">
          <w:rPr>
            <w:rStyle w:val="Hyperlink"/>
            <w:rFonts w:ascii="Arial Narrow" w:hAnsi="Arial Narrow"/>
            <w:sz w:val="16"/>
            <w:szCs w:val="16"/>
          </w:rPr>
          <w:t>http://www.theguardian.com/environment/2015/jun/04/ikea-pledges-1bn-on-renewable-energy-and-climate-change-efforts</w:t>
        </w:r>
      </w:hyperlink>
      <w:r w:rsidRPr="000A01D3">
        <w:rPr>
          <w:rFonts w:ascii="Arial Narrow" w:hAnsi="Arial Narrow"/>
          <w:sz w:val="16"/>
          <w:szCs w:val="16"/>
        </w:rPr>
        <w:t xml:space="preserve"> </w:t>
      </w:r>
    </w:p>
  </w:footnote>
  <w:footnote w:id="24">
    <w:p w:rsidR="000A01D3" w:rsidRPr="00A307E3" w:rsidRDefault="000A01D3">
      <w:pPr>
        <w:pStyle w:val="FootnoteText"/>
        <w:rPr>
          <w:rFonts w:ascii="Arial Narrow" w:hAnsi="Arial Narrow"/>
          <w:sz w:val="16"/>
          <w:szCs w:val="16"/>
        </w:rPr>
      </w:pPr>
      <w:r w:rsidRPr="000A01D3">
        <w:rPr>
          <w:rStyle w:val="FootnoteReference"/>
          <w:rFonts w:ascii="Arial Narrow" w:hAnsi="Arial Narrow"/>
          <w:sz w:val="16"/>
          <w:szCs w:val="16"/>
        </w:rPr>
        <w:footnoteRef/>
      </w:r>
      <w:r w:rsidRPr="000A01D3">
        <w:rPr>
          <w:rFonts w:ascii="Arial Narrow" w:hAnsi="Arial Narrow"/>
          <w:sz w:val="16"/>
          <w:szCs w:val="16"/>
        </w:rPr>
        <w:t xml:space="preserve"> Reuters, 24 May , 2025 </w:t>
      </w:r>
      <w:hyperlink r:id="rId9" w:history="1">
        <w:r w:rsidRPr="000A01D3">
          <w:rPr>
            <w:rStyle w:val="Hyperlink"/>
            <w:rFonts w:ascii="Arial Narrow" w:hAnsi="Arial Narrow"/>
            <w:sz w:val="16"/>
            <w:szCs w:val="16"/>
          </w:rPr>
          <w:t>http://uk.reuters.com/article/2015/05/21/us-climatechange-business-paris-idUKKBN0O620J20150521</w:t>
        </w:r>
      </w:hyperlink>
    </w:p>
  </w:footnote>
  <w:footnote w:id="25">
    <w:p w:rsidR="00A307E3" w:rsidRDefault="00A307E3">
      <w:pPr>
        <w:pStyle w:val="FootnoteText"/>
      </w:pPr>
      <w:r>
        <w:rPr>
          <w:rStyle w:val="FootnoteReference"/>
        </w:rPr>
        <w:footnoteRef/>
      </w:r>
      <w:r>
        <w:t xml:space="preserve"> </w:t>
      </w:r>
      <w:r w:rsidRPr="00A307E3">
        <w:rPr>
          <w:rFonts w:ascii="Arial Narrow" w:hAnsi="Arial Narrow"/>
          <w:sz w:val="16"/>
          <w:szCs w:val="16"/>
        </w:rPr>
        <w:t xml:space="preserve">White House Press release, July 27, 2015 </w:t>
      </w:r>
      <w:hyperlink r:id="rId10" w:history="1">
        <w:r w:rsidRPr="00A307E3">
          <w:rPr>
            <w:rStyle w:val="Hyperlink"/>
            <w:rFonts w:ascii="Arial Narrow" w:hAnsi="Arial Narrow"/>
            <w:sz w:val="16"/>
            <w:szCs w:val="16"/>
          </w:rPr>
          <w:t>https://www.whitehouse.gov/the-press-office/2015/07/27/fact-sheet-white-house-launches-american-business-act-climate-pledge</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5AF" w:rsidRDefault="00AD25AF">
    <w:pPr>
      <w:pStyle w:val="Header"/>
    </w:pPr>
    <w:r w:rsidRPr="004D7CF4">
      <w:rPr>
        <w:noProof/>
      </w:rPr>
      <w:drawing>
        <wp:anchor distT="0" distB="0" distL="114300" distR="114300" simplePos="0" relativeHeight="251659264" behindDoc="0" locked="0" layoutInCell="1" allowOverlap="1">
          <wp:simplePos x="0" y="0"/>
          <wp:positionH relativeFrom="column">
            <wp:posOffset>5267325</wp:posOffset>
          </wp:positionH>
          <wp:positionV relativeFrom="paragraph">
            <wp:posOffset>-314325</wp:posOffset>
          </wp:positionV>
          <wp:extent cx="352425" cy="695325"/>
          <wp:effectExtent l="19050" t="0" r="9525" b="0"/>
          <wp:wrapSquare wrapText="bothSides"/>
          <wp:docPr id="49" name="Picture 2" descr="bundp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ndp20mm"/>
                  <pic:cNvPicPr>
                    <a:picLocks noChangeAspect="1" noChangeArrowheads="1"/>
                  </pic:cNvPicPr>
                </pic:nvPicPr>
                <pic:blipFill>
                  <a:blip r:embed="rId1" cstate="print"/>
                  <a:srcRect/>
                  <a:stretch>
                    <a:fillRect/>
                  </a:stretch>
                </pic:blipFill>
                <pic:spPr bwMode="auto">
                  <a:xfrm>
                    <a:off x="0" y="0"/>
                    <a:ext cx="352425" cy="695325"/>
                  </a:xfrm>
                  <a:prstGeom prst="rect">
                    <a:avLst/>
                  </a:prstGeom>
                  <a:noFill/>
                  <a:ln w="9525">
                    <a:noFill/>
                    <a:miter lim="800000"/>
                    <a:headEnd/>
                    <a:tailEnd/>
                  </a:ln>
                </pic:spPr>
              </pic:pic>
            </a:graphicData>
          </a:graphic>
        </wp:anchor>
      </w:drawing>
    </w:r>
    <w:r w:rsidRPr="004D7CF4">
      <w:rPr>
        <w:noProof/>
      </w:rPr>
      <w:drawing>
        <wp:anchor distT="0" distB="0" distL="114300" distR="114300" simplePos="0" relativeHeight="251660288" behindDoc="0" locked="0" layoutInCell="1" allowOverlap="1">
          <wp:simplePos x="0" y="0"/>
          <wp:positionH relativeFrom="column">
            <wp:posOffset>2847975</wp:posOffset>
          </wp:positionH>
          <wp:positionV relativeFrom="paragraph">
            <wp:posOffset>-200025</wp:posOffset>
          </wp:positionV>
          <wp:extent cx="1104900" cy="485775"/>
          <wp:effectExtent l="19050" t="0" r="0" b="0"/>
          <wp:wrapSquare wrapText="bothSides"/>
          <wp:docPr id="50" name="Picture 3" descr="SGP-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GP-transparent"/>
                  <pic:cNvPicPr>
                    <a:picLocks noChangeAspect="1" noChangeArrowheads="1"/>
                  </pic:cNvPicPr>
                </pic:nvPicPr>
                <pic:blipFill>
                  <a:blip r:embed="rId2" cstate="print"/>
                  <a:srcRect/>
                  <a:stretch>
                    <a:fillRect/>
                  </a:stretch>
                </pic:blipFill>
                <pic:spPr bwMode="auto">
                  <a:xfrm>
                    <a:off x="0" y="0"/>
                    <a:ext cx="1104900" cy="485775"/>
                  </a:xfrm>
                  <a:prstGeom prst="rect">
                    <a:avLst/>
                  </a:prstGeom>
                  <a:noFill/>
                  <a:ln w="9525">
                    <a:noFill/>
                    <a:miter lim="800000"/>
                    <a:headEnd/>
                    <a:tailEnd/>
                  </a:ln>
                </pic:spPr>
              </pic:pic>
            </a:graphicData>
          </a:graphic>
        </wp:anchor>
      </w:drawing>
    </w:r>
    <w:r w:rsidRPr="004D7CF4">
      <w:rPr>
        <w:noProof/>
      </w:rPr>
      <w:drawing>
        <wp:anchor distT="0" distB="0" distL="114300" distR="114300" simplePos="0" relativeHeight="251661312" behindDoc="0" locked="0" layoutInCell="1" allowOverlap="1">
          <wp:simplePos x="0" y="0"/>
          <wp:positionH relativeFrom="column">
            <wp:posOffset>-361950</wp:posOffset>
          </wp:positionH>
          <wp:positionV relativeFrom="paragraph">
            <wp:posOffset>-209550</wp:posOffset>
          </wp:positionV>
          <wp:extent cx="2286000" cy="495300"/>
          <wp:effectExtent l="19050" t="0" r="0" b="0"/>
          <wp:wrapSquare wrapText="bothSides"/>
          <wp:docPr id="48" name="Picture 3" descr="C:\Users\wb336064\Asmeniniai\Pictures\GEF-new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b336064\Asmeniniai\Pictures\GEF-newlogo-large.jpg"/>
                  <pic:cNvPicPr>
                    <a:picLocks noChangeAspect="1" noChangeArrowheads="1"/>
                  </pic:cNvPicPr>
                </pic:nvPicPr>
                <pic:blipFill>
                  <a:blip r:embed="rId3" cstate="print"/>
                  <a:srcRect/>
                  <a:stretch>
                    <a:fillRect/>
                  </a:stretch>
                </pic:blipFill>
                <pic:spPr bwMode="auto">
                  <a:xfrm>
                    <a:off x="0" y="0"/>
                    <a:ext cx="2286000" cy="4953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C23BC"/>
    <w:multiLevelType w:val="hybridMultilevel"/>
    <w:tmpl w:val="B32873D6"/>
    <w:lvl w:ilvl="0" w:tplc="44865C5E">
      <w:start w:val="1"/>
      <w:numFmt w:val="decimal"/>
      <w:lvlText w:val="%1."/>
      <w:lvlJc w:val="left"/>
      <w:pPr>
        <w:ind w:left="45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E6C93"/>
    <w:multiLevelType w:val="hybridMultilevel"/>
    <w:tmpl w:val="158CEA0C"/>
    <w:lvl w:ilvl="0" w:tplc="0409000F">
      <w:start w:val="1"/>
      <w:numFmt w:val="decimal"/>
      <w:pStyle w:val="GEFPIFBodyTextNumberedPara"/>
      <w:lvlText w:val="%1."/>
      <w:lvlJc w:val="left"/>
      <w:pPr>
        <w:ind w:left="18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FE7D1B"/>
    <w:multiLevelType w:val="hybridMultilevel"/>
    <w:tmpl w:val="238284F0"/>
    <w:lvl w:ilvl="0" w:tplc="C19E5216">
      <w:start w:val="1"/>
      <w:numFmt w:val="bullet"/>
      <w:lvlText w:val=""/>
      <w:lvlJc w:val="left"/>
      <w:pPr>
        <w:ind w:left="180" w:firstLine="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06A"/>
    <w:rsid w:val="00001889"/>
    <w:rsid w:val="0000567A"/>
    <w:rsid w:val="000140C4"/>
    <w:rsid w:val="00021A36"/>
    <w:rsid w:val="00037D16"/>
    <w:rsid w:val="0005144C"/>
    <w:rsid w:val="00056E78"/>
    <w:rsid w:val="0006503B"/>
    <w:rsid w:val="00071EA1"/>
    <w:rsid w:val="00086FBD"/>
    <w:rsid w:val="00087608"/>
    <w:rsid w:val="00087C06"/>
    <w:rsid w:val="0009415B"/>
    <w:rsid w:val="000A01D3"/>
    <w:rsid w:val="000B0721"/>
    <w:rsid w:val="000C5AED"/>
    <w:rsid w:val="000D430F"/>
    <w:rsid w:val="000D53ED"/>
    <w:rsid w:val="000D61C7"/>
    <w:rsid w:val="000E5742"/>
    <w:rsid w:val="000E6DD5"/>
    <w:rsid w:val="000E7D40"/>
    <w:rsid w:val="000F62F2"/>
    <w:rsid w:val="000F7F91"/>
    <w:rsid w:val="001061F4"/>
    <w:rsid w:val="001207A8"/>
    <w:rsid w:val="0012114A"/>
    <w:rsid w:val="00121EBE"/>
    <w:rsid w:val="001345A9"/>
    <w:rsid w:val="0014799B"/>
    <w:rsid w:val="001529E3"/>
    <w:rsid w:val="00160296"/>
    <w:rsid w:val="00174AB3"/>
    <w:rsid w:val="0018328A"/>
    <w:rsid w:val="00184ADD"/>
    <w:rsid w:val="00190DDC"/>
    <w:rsid w:val="001C0893"/>
    <w:rsid w:val="001C1B44"/>
    <w:rsid w:val="001C36AF"/>
    <w:rsid w:val="001D4BC4"/>
    <w:rsid w:val="00204F03"/>
    <w:rsid w:val="002079D7"/>
    <w:rsid w:val="00221C48"/>
    <w:rsid w:val="0022299F"/>
    <w:rsid w:val="00241D37"/>
    <w:rsid w:val="00244F75"/>
    <w:rsid w:val="00252132"/>
    <w:rsid w:val="00272CA3"/>
    <w:rsid w:val="002833C6"/>
    <w:rsid w:val="00284696"/>
    <w:rsid w:val="002A4D1B"/>
    <w:rsid w:val="002A6A9D"/>
    <w:rsid w:val="002B6B2C"/>
    <w:rsid w:val="002C0504"/>
    <w:rsid w:val="002D6182"/>
    <w:rsid w:val="002E0C73"/>
    <w:rsid w:val="002F0F9B"/>
    <w:rsid w:val="003004A0"/>
    <w:rsid w:val="003005FA"/>
    <w:rsid w:val="00303EB2"/>
    <w:rsid w:val="00310229"/>
    <w:rsid w:val="00315766"/>
    <w:rsid w:val="00320D6C"/>
    <w:rsid w:val="0032488D"/>
    <w:rsid w:val="003266A5"/>
    <w:rsid w:val="00327805"/>
    <w:rsid w:val="00343E1C"/>
    <w:rsid w:val="00351D32"/>
    <w:rsid w:val="003559C6"/>
    <w:rsid w:val="00356B12"/>
    <w:rsid w:val="00364598"/>
    <w:rsid w:val="00364CD2"/>
    <w:rsid w:val="00366F82"/>
    <w:rsid w:val="00367C16"/>
    <w:rsid w:val="003728D9"/>
    <w:rsid w:val="00372F5E"/>
    <w:rsid w:val="003748E0"/>
    <w:rsid w:val="003777D2"/>
    <w:rsid w:val="00386B24"/>
    <w:rsid w:val="00390D6D"/>
    <w:rsid w:val="003952B6"/>
    <w:rsid w:val="00396A91"/>
    <w:rsid w:val="003A27AF"/>
    <w:rsid w:val="003A79C0"/>
    <w:rsid w:val="003B6FFA"/>
    <w:rsid w:val="003C693E"/>
    <w:rsid w:val="003C75CA"/>
    <w:rsid w:val="003E0AF5"/>
    <w:rsid w:val="003E3008"/>
    <w:rsid w:val="003E7508"/>
    <w:rsid w:val="00410F41"/>
    <w:rsid w:val="00414137"/>
    <w:rsid w:val="004208DB"/>
    <w:rsid w:val="00422ED2"/>
    <w:rsid w:val="00430CB2"/>
    <w:rsid w:val="00433908"/>
    <w:rsid w:val="00437FD2"/>
    <w:rsid w:val="004468A6"/>
    <w:rsid w:val="0045034B"/>
    <w:rsid w:val="004509D2"/>
    <w:rsid w:val="0046218D"/>
    <w:rsid w:val="00464D06"/>
    <w:rsid w:val="004672B8"/>
    <w:rsid w:val="00467804"/>
    <w:rsid w:val="00471E0F"/>
    <w:rsid w:val="00491FDC"/>
    <w:rsid w:val="00494814"/>
    <w:rsid w:val="00495986"/>
    <w:rsid w:val="00497C45"/>
    <w:rsid w:val="004A28D0"/>
    <w:rsid w:val="004B19E5"/>
    <w:rsid w:val="004B6F06"/>
    <w:rsid w:val="004C009F"/>
    <w:rsid w:val="004D6DB2"/>
    <w:rsid w:val="004D7CF4"/>
    <w:rsid w:val="004E1005"/>
    <w:rsid w:val="004F18BC"/>
    <w:rsid w:val="004F74E1"/>
    <w:rsid w:val="004F78C8"/>
    <w:rsid w:val="00503162"/>
    <w:rsid w:val="00503BAE"/>
    <w:rsid w:val="00505AE4"/>
    <w:rsid w:val="005114B0"/>
    <w:rsid w:val="005211D3"/>
    <w:rsid w:val="00527692"/>
    <w:rsid w:val="00530969"/>
    <w:rsid w:val="00542C1A"/>
    <w:rsid w:val="005442C2"/>
    <w:rsid w:val="00545589"/>
    <w:rsid w:val="00547909"/>
    <w:rsid w:val="00552175"/>
    <w:rsid w:val="00566E56"/>
    <w:rsid w:val="005675DA"/>
    <w:rsid w:val="00571CB0"/>
    <w:rsid w:val="005773A8"/>
    <w:rsid w:val="00593ADB"/>
    <w:rsid w:val="00596FB8"/>
    <w:rsid w:val="005A0E0E"/>
    <w:rsid w:val="005A1702"/>
    <w:rsid w:val="005B63D5"/>
    <w:rsid w:val="005C0E6C"/>
    <w:rsid w:val="005C4772"/>
    <w:rsid w:val="005C6ED6"/>
    <w:rsid w:val="005E0ED3"/>
    <w:rsid w:val="005F4D36"/>
    <w:rsid w:val="00601A6C"/>
    <w:rsid w:val="00606F30"/>
    <w:rsid w:val="00607364"/>
    <w:rsid w:val="0061306A"/>
    <w:rsid w:val="0061539C"/>
    <w:rsid w:val="006158F8"/>
    <w:rsid w:val="00615C7B"/>
    <w:rsid w:val="006224B0"/>
    <w:rsid w:val="00624CD4"/>
    <w:rsid w:val="00625CDB"/>
    <w:rsid w:val="006263FB"/>
    <w:rsid w:val="006266DB"/>
    <w:rsid w:val="00634950"/>
    <w:rsid w:val="00640391"/>
    <w:rsid w:val="0064475C"/>
    <w:rsid w:val="00654CCB"/>
    <w:rsid w:val="006609F7"/>
    <w:rsid w:val="00660C13"/>
    <w:rsid w:val="006709A7"/>
    <w:rsid w:val="00674778"/>
    <w:rsid w:val="00682959"/>
    <w:rsid w:val="006A5F42"/>
    <w:rsid w:val="006B14D1"/>
    <w:rsid w:val="006B2676"/>
    <w:rsid w:val="006B4568"/>
    <w:rsid w:val="006B4A4E"/>
    <w:rsid w:val="006C1831"/>
    <w:rsid w:val="006C2987"/>
    <w:rsid w:val="006C358A"/>
    <w:rsid w:val="006D4155"/>
    <w:rsid w:val="006E1195"/>
    <w:rsid w:val="006F3E17"/>
    <w:rsid w:val="006F3FD5"/>
    <w:rsid w:val="006F5694"/>
    <w:rsid w:val="00702FB0"/>
    <w:rsid w:val="00704183"/>
    <w:rsid w:val="007065C6"/>
    <w:rsid w:val="007076C4"/>
    <w:rsid w:val="007115E4"/>
    <w:rsid w:val="00717E59"/>
    <w:rsid w:val="00730950"/>
    <w:rsid w:val="00736436"/>
    <w:rsid w:val="007375CE"/>
    <w:rsid w:val="00744503"/>
    <w:rsid w:val="00744D18"/>
    <w:rsid w:val="0075232C"/>
    <w:rsid w:val="0075571D"/>
    <w:rsid w:val="00757EF0"/>
    <w:rsid w:val="00761E0E"/>
    <w:rsid w:val="00765153"/>
    <w:rsid w:val="00766127"/>
    <w:rsid w:val="00775F3A"/>
    <w:rsid w:val="00780E9E"/>
    <w:rsid w:val="00785B8F"/>
    <w:rsid w:val="007877DC"/>
    <w:rsid w:val="007962A8"/>
    <w:rsid w:val="00796FD3"/>
    <w:rsid w:val="007A3CF3"/>
    <w:rsid w:val="007A4439"/>
    <w:rsid w:val="007B1E7D"/>
    <w:rsid w:val="007B481D"/>
    <w:rsid w:val="007C0ACF"/>
    <w:rsid w:val="007C6B02"/>
    <w:rsid w:val="007D29E4"/>
    <w:rsid w:val="007E3DD6"/>
    <w:rsid w:val="007E60AB"/>
    <w:rsid w:val="007F518E"/>
    <w:rsid w:val="007F7CAD"/>
    <w:rsid w:val="00803F0C"/>
    <w:rsid w:val="00804480"/>
    <w:rsid w:val="00814643"/>
    <w:rsid w:val="00815EE1"/>
    <w:rsid w:val="0082521B"/>
    <w:rsid w:val="00830ED3"/>
    <w:rsid w:val="008449E6"/>
    <w:rsid w:val="008453A5"/>
    <w:rsid w:val="00845D83"/>
    <w:rsid w:val="008573C0"/>
    <w:rsid w:val="00865377"/>
    <w:rsid w:val="00894275"/>
    <w:rsid w:val="00894C02"/>
    <w:rsid w:val="008B0492"/>
    <w:rsid w:val="008B0DE6"/>
    <w:rsid w:val="008C2C9B"/>
    <w:rsid w:val="008D0F21"/>
    <w:rsid w:val="008D63E0"/>
    <w:rsid w:val="008E676F"/>
    <w:rsid w:val="008F3613"/>
    <w:rsid w:val="00903342"/>
    <w:rsid w:val="00910687"/>
    <w:rsid w:val="009205D6"/>
    <w:rsid w:val="00924CEE"/>
    <w:rsid w:val="00925E76"/>
    <w:rsid w:val="0093133E"/>
    <w:rsid w:val="0093513C"/>
    <w:rsid w:val="009462D4"/>
    <w:rsid w:val="009468DD"/>
    <w:rsid w:val="00966E55"/>
    <w:rsid w:val="0097063B"/>
    <w:rsid w:val="00980819"/>
    <w:rsid w:val="00986AC1"/>
    <w:rsid w:val="00996582"/>
    <w:rsid w:val="009965E7"/>
    <w:rsid w:val="009A2EBE"/>
    <w:rsid w:val="009A64BE"/>
    <w:rsid w:val="009B4AF3"/>
    <w:rsid w:val="009C29DE"/>
    <w:rsid w:val="009E1E2A"/>
    <w:rsid w:val="009E25BD"/>
    <w:rsid w:val="00A01F67"/>
    <w:rsid w:val="00A05CD1"/>
    <w:rsid w:val="00A22063"/>
    <w:rsid w:val="00A2337D"/>
    <w:rsid w:val="00A307E3"/>
    <w:rsid w:val="00A40FDD"/>
    <w:rsid w:val="00A43C89"/>
    <w:rsid w:val="00A5297C"/>
    <w:rsid w:val="00A5366A"/>
    <w:rsid w:val="00A55F6F"/>
    <w:rsid w:val="00A71F43"/>
    <w:rsid w:val="00A768E2"/>
    <w:rsid w:val="00A80EAD"/>
    <w:rsid w:val="00A824A0"/>
    <w:rsid w:val="00A85F6F"/>
    <w:rsid w:val="00A87B51"/>
    <w:rsid w:val="00AA0355"/>
    <w:rsid w:val="00AA07A7"/>
    <w:rsid w:val="00AB2D59"/>
    <w:rsid w:val="00AD2543"/>
    <w:rsid w:val="00AD25AF"/>
    <w:rsid w:val="00AE5DE9"/>
    <w:rsid w:val="00AF1F7B"/>
    <w:rsid w:val="00AF55A0"/>
    <w:rsid w:val="00AF58EA"/>
    <w:rsid w:val="00B0224E"/>
    <w:rsid w:val="00B07751"/>
    <w:rsid w:val="00B10223"/>
    <w:rsid w:val="00B17274"/>
    <w:rsid w:val="00B236D7"/>
    <w:rsid w:val="00B252A4"/>
    <w:rsid w:val="00B25F79"/>
    <w:rsid w:val="00B27358"/>
    <w:rsid w:val="00B3197A"/>
    <w:rsid w:val="00B3569F"/>
    <w:rsid w:val="00B36586"/>
    <w:rsid w:val="00B36E9B"/>
    <w:rsid w:val="00B42526"/>
    <w:rsid w:val="00B504C4"/>
    <w:rsid w:val="00B5143E"/>
    <w:rsid w:val="00B564FF"/>
    <w:rsid w:val="00B57D6E"/>
    <w:rsid w:val="00B601B2"/>
    <w:rsid w:val="00B64511"/>
    <w:rsid w:val="00B646CA"/>
    <w:rsid w:val="00B65D9C"/>
    <w:rsid w:val="00B83E3C"/>
    <w:rsid w:val="00B8568E"/>
    <w:rsid w:val="00B85E3A"/>
    <w:rsid w:val="00B90DEF"/>
    <w:rsid w:val="00BA0190"/>
    <w:rsid w:val="00BA0A26"/>
    <w:rsid w:val="00BA3884"/>
    <w:rsid w:val="00BA426A"/>
    <w:rsid w:val="00BA7342"/>
    <w:rsid w:val="00BC01C2"/>
    <w:rsid w:val="00BC0BA9"/>
    <w:rsid w:val="00BC6D30"/>
    <w:rsid w:val="00BD26B6"/>
    <w:rsid w:val="00BD66F2"/>
    <w:rsid w:val="00BE4BF3"/>
    <w:rsid w:val="00BE520D"/>
    <w:rsid w:val="00BE5F6C"/>
    <w:rsid w:val="00BF1E30"/>
    <w:rsid w:val="00BF20A6"/>
    <w:rsid w:val="00C03BFA"/>
    <w:rsid w:val="00C06482"/>
    <w:rsid w:val="00C06E12"/>
    <w:rsid w:val="00C13D0E"/>
    <w:rsid w:val="00C154D9"/>
    <w:rsid w:val="00C2142E"/>
    <w:rsid w:val="00C21B6C"/>
    <w:rsid w:val="00C23BED"/>
    <w:rsid w:val="00C279FF"/>
    <w:rsid w:val="00C318A1"/>
    <w:rsid w:val="00C50D19"/>
    <w:rsid w:val="00C50D9D"/>
    <w:rsid w:val="00C532A7"/>
    <w:rsid w:val="00C53856"/>
    <w:rsid w:val="00C54C10"/>
    <w:rsid w:val="00C5726C"/>
    <w:rsid w:val="00C62F9B"/>
    <w:rsid w:val="00C674CA"/>
    <w:rsid w:val="00C80469"/>
    <w:rsid w:val="00C8353D"/>
    <w:rsid w:val="00CA09FE"/>
    <w:rsid w:val="00CA55E1"/>
    <w:rsid w:val="00CA5952"/>
    <w:rsid w:val="00CA6CA0"/>
    <w:rsid w:val="00CB3401"/>
    <w:rsid w:val="00CB7290"/>
    <w:rsid w:val="00CC0C5F"/>
    <w:rsid w:val="00CC0C70"/>
    <w:rsid w:val="00CC2D45"/>
    <w:rsid w:val="00CC3141"/>
    <w:rsid w:val="00CC4A2E"/>
    <w:rsid w:val="00CC7B4F"/>
    <w:rsid w:val="00CF1D88"/>
    <w:rsid w:val="00CF6EDE"/>
    <w:rsid w:val="00D00A9D"/>
    <w:rsid w:val="00D12063"/>
    <w:rsid w:val="00D21F22"/>
    <w:rsid w:val="00D25EC7"/>
    <w:rsid w:val="00D3092E"/>
    <w:rsid w:val="00D30A7E"/>
    <w:rsid w:val="00D318DB"/>
    <w:rsid w:val="00D33302"/>
    <w:rsid w:val="00D35046"/>
    <w:rsid w:val="00D4234D"/>
    <w:rsid w:val="00D61B85"/>
    <w:rsid w:val="00D61D96"/>
    <w:rsid w:val="00D6622C"/>
    <w:rsid w:val="00D711BE"/>
    <w:rsid w:val="00D7539B"/>
    <w:rsid w:val="00D7598F"/>
    <w:rsid w:val="00D8255A"/>
    <w:rsid w:val="00D87F1C"/>
    <w:rsid w:val="00D9414E"/>
    <w:rsid w:val="00D96A0A"/>
    <w:rsid w:val="00DA04B4"/>
    <w:rsid w:val="00DA616A"/>
    <w:rsid w:val="00DA7848"/>
    <w:rsid w:val="00DB060A"/>
    <w:rsid w:val="00DB563E"/>
    <w:rsid w:val="00DC32D5"/>
    <w:rsid w:val="00DC4CC6"/>
    <w:rsid w:val="00DD0764"/>
    <w:rsid w:val="00DD2179"/>
    <w:rsid w:val="00DD5329"/>
    <w:rsid w:val="00DD7BEE"/>
    <w:rsid w:val="00DF1861"/>
    <w:rsid w:val="00DF618A"/>
    <w:rsid w:val="00E04BDF"/>
    <w:rsid w:val="00E07232"/>
    <w:rsid w:val="00E101D5"/>
    <w:rsid w:val="00E13BB5"/>
    <w:rsid w:val="00E1490A"/>
    <w:rsid w:val="00E14982"/>
    <w:rsid w:val="00E22D8D"/>
    <w:rsid w:val="00E2726E"/>
    <w:rsid w:val="00E41BBF"/>
    <w:rsid w:val="00E427DB"/>
    <w:rsid w:val="00E44F5E"/>
    <w:rsid w:val="00E51C33"/>
    <w:rsid w:val="00E56615"/>
    <w:rsid w:val="00E57F09"/>
    <w:rsid w:val="00E62288"/>
    <w:rsid w:val="00E6518E"/>
    <w:rsid w:val="00E8242C"/>
    <w:rsid w:val="00E8602B"/>
    <w:rsid w:val="00E86F84"/>
    <w:rsid w:val="00E915F2"/>
    <w:rsid w:val="00E958A0"/>
    <w:rsid w:val="00E96DAB"/>
    <w:rsid w:val="00EA00B1"/>
    <w:rsid w:val="00EB0BB6"/>
    <w:rsid w:val="00EC7D2E"/>
    <w:rsid w:val="00ED3C68"/>
    <w:rsid w:val="00ED5081"/>
    <w:rsid w:val="00EE6A8C"/>
    <w:rsid w:val="00EF3637"/>
    <w:rsid w:val="00EF58DB"/>
    <w:rsid w:val="00F01AD8"/>
    <w:rsid w:val="00F17338"/>
    <w:rsid w:val="00F2280F"/>
    <w:rsid w:val="00F22CA9"/>
    <w:rsid w:val="00F24D88"/>
    <w:rsid w:val="00F253CC"/>
    <w:rsid w:val="00F26BE4"/>
    <w:rsid w:val="00F411A4"/>
    <w:rsid w:val="00F53E52"/>
    <w:rsid w:val="00F7215A"/>
    <w:rsid w:val="00F77226"/>
    <w:rsid w:val="00F92615"/>
    <w:rsid w:val="00FA0F7C"/>
    <w:rsid w:val="00FA7D1A"/>
    <w:rsid w:val="00FB26C0"/>
    <w:rsid w:val="00FB62AF"/>
    <w:rsid w:val="00FC1D17"/>
    <w:rsid w:val="00FC7262"/>
    <w:rsid w:val="00FC75A7"/>
    <w:rsid w:val="00FD070A"/>
    <w:rsid w:val="00FE5328"/>
    <w:rsid w:val="00FE6105"/>
    <w:rsid w:val="00FF20C8"/>
    <w:rsid w:val="00FF4C8F"/>
    <w:rsid w:val="00FF6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679FA4-BC08-4FEA-92FD-89DA60910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105"/>
    <w:rPr>
      <w:sz w:val="24"/>
      <w:szCs w:val="24"/>
      <w:lang w:eastAsia="en-US"/>
    </w:rPr>
  </w:style>
  <w:style w:type="paragraph" w:styleId="Heading1">
    <w:name w:val="heading 1"/>
    <w:basedOn w:val="Normal"/>
    <w:next w:val="Normal"/>
    <w:link w:val="Heading1Char"/>
    <w:uiPriority w:val="9"/>
    <w:qFormat/>
    <w:rsid w:val="002A6A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6E119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2A6A9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43C8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1306A"/>
    <w:rPr>
      <w:color w:val="0000FF"/>
      <w:u w:val="single"/>
    </w:rPr>
  </w:style>
  <w:style w:type="paragraph" w:styleId="BodyText">
    <w:name w:val="Body Text"/>
    <w:aliases w:val="DNV-Body"/>
    <w:basedOn w:val="Normal"/>
    <w:rsid w:val="006E1195"/>
    <w:pPr>
      <w:jc w:val="both"/>
    </w:pPr>
    <w:rPr>
      <w:b/>
      <w:bCs/>
      <w:sz w:val="22"/>
      <w:szCs w:val="20"/>
      <w:lang w:val="en-GB"/>
    </w:rPr>
  </w:style>
  <w:style w:type="paragraph" w:styleId="NormalWeb">
    <w:name w:val="Normal (Web)"/>
    <w:basedOn w:val="Normal"/>
    <w:uiPriority w:val="99"/>
    <w:rsid w:val="00EE6A8C"/>
    <w:pPr>
      <w:spacing w:before="100" w:beforeAutospacing="1" w:after="100" w:afterAutospacing="1" w:line="312" w:lineRule="auto"/>
    </w:pPr>
    <w:rPr>
      <w:rFonts w:ascii="Verdana" w:hAnsi="Verdana"/>
      <w:color w:val="333333"/>
      <w:sz w:val="20"/>
      <w:szCs w:val="20"/>
      <w:lang w:bidi="fa-IR"/>
    </w:rPr>
  </w:style>
  <w:style w:type="paragraph" w:styleId="BodyTextIndent">
    <w:name w:val="Body Text Indent"/>
    <w:basedOn w:val="Normal"/>
    <w:rsid w:val="00EE6A8C"/>
    <w:pPr>
      <w:spacing w:after="120"/>
      <w:ind w:left="360"/>
    </w:pPr>
  </w:style>
  <w:style w:type="character" w:styleId="CommentReference">
    <w:name w:val="annotation reference"/>
    <w:basedOn w:val="DefaultParagraphFont"/>
    <w:semiHidden/>
    <w:rsid w:val="00B57D6E"/>
    <w:rPr>
      <w:sz w:val="16"/>
      <w:szCs w:val="16"/>
    </w:rPr>
  </w:style>
  <w:style w:type="paragraph" w:styleId="CommentText">
    <w:name w:val="annotation text"/>
    <w:basedOn w:val="Normal"/>
    <w:link w:val="CommentTextChar"/>
    <w:rsid w:val="00B57D6E"/>
    <w:rPr>
      <w:sz w:val="20"/>
      <w:szCs w:val="20"/>
    </w:rPr>
  </w:style>
  <w:style w:type="paragraph" w:styleId="CommentSubject">
    <w:name w:val="annotation subject"/>
    <w:basedOn w:val="CommentText"/>
    <w:next w:val="CommentText"/>
    <w:semiHidden/>
    <w:rsid w:val="00B57D6E"/>
    <w:rPr>
      <w:b/>
      <w:bCs/>
    </w:rPr>
  </w:style>
  <w:style w:type="paragraph" w:styleId="BalloonText">
    <w:name w:val="Balloon Text"/>
    <w:basedOn w:val="Normal"/>
    <w:semiHidden/>
    <w:rsid w:val="00B57D6E"/>
    <w:rPr>
      <w:rFonts w:ascii="Tahoma" w:hAnsi="Tahoma" w:cs="Tahoma"/>
      <w:sz w:val="16"/>
      <w:szCs w:val="16"/>
    </w:rPr>
  </w:style>
  <w:style w:type="paragraph" w:styleId="FootnoteText">
    <w:name w:val="footnote text"/>
    <w:aliases w:val="Geneva 9,Font: Geneva 9,Boston 10,f,single space,footnote text,Footnote,otnote Text"/>
    <w:basedOn w:val="Normal"/>
    <w:link w:val="FootnoteTextChar"/>
    <w:uiPriority w:val="99"/>
    <w:rsid w:val="009C29DE"/>
    <w:rPr>
      <w:sz w:val="20"/>
      <w:szCs w:val="20"/>
    </w:rPr>
  </w:style>
  <w:style w:type="character" w:styleId="FootnoteReference">
    <w:name w:val="footnote reference"/>
    <w:aliases w:val="16 Point,Superscript 6 Point,Superscript 6 Point + 11 pt"/>
    <w:basedOn w:val="DefaultParagraphFont"/>
    <w:uiPriority w:val="99"/>
    <w:rsid w:val="009C29DE"/>
    <w:rPr>
      <w:sz w:val="20"/>
      <w:vertAlign w:val="superscript"/>
    </w:rPr>
  </w:style>
  <w:style w:type="character" w:customStyle="1" w:styleId="EmailStyle251">
    <w:name w:val="EmailStyle251"/>
    <w:basedOn w:val="DefaultParagraphFont"/>
    <w:semiHidden/>
    <w:rsid w:val="00BA7342"/>
    <w:rPr>
      <w:rFonts w:ascii="Arial" w:hAnsi="Arial" w:cs="Arial"/>
      <w:b w:val="0"/>
      <w:bCs w:val="0"/>
      <w:i w:val="0"/>
      <w:iCs w:val="0"/>
      <w:strike w:val="0"/>
      <w:color w:val="auto"/>
      <w:sz w:val="22"/>
      <w:szCs w:val="22"/>
      <w:u w:val="none"/>
    </w:rPr>
  </w:style>
  <w:style w:type="paragraph" w:styleId="ListParagraph">
    <w:name w:val="List Paragraph"/>
    <w:basedOn w:val="Normal"/>
    <w:uiPriority w:val="34"/>
    <w:qFormat/>
    <w:rsid w:val="00F53E52"/>
    <w:pPr>
      <w:ind w:left="720"/>
      <w:contextualSpacing/>
    </w:pPr>
  </w:style>
  <w:style w:type="paragraph" w:styleId="Header">
    <w:name w:val="header"/>
    <w:basedOn w:val="Normal"/>
    <w:link w:val="HeaderChar"/>
    <w:rsid w:val="006B2676"/>
    <w:pPr>
      <w:tabs>
        <w:tab w:val="center" w:pos="4680"/>
        <w:tab w:val="right" w:pos="9360"/>
      </w:tabs>
    </w:pPr>
  </w:style>
  <w:style w:type="character" w:customStyle="1" w:styleId="HeaderChar">
    <w:name w:val="Header Char"/>
    <w:basedOn w:val="DefaultParagraphFont"/>
    <w:link w:val="Header"/>
    <w:rsid w:val="006B2676"/>
    <w:rPr>
      <w:sz w:val="24"/>
      <w:szCs w:val="24"/>
      <w:lang w:eastAsia="en-US"/>
    </w:rPr>
  </w:style>
  <w:style w:type="paragraph" w:styleId="Footer">
    <w:name w:val="footer"/>
    <w:basedOn w:val="Normal"/>
    <w:link w:val="FooterChar"/>
    <w:uiPriority w:val="99"/>
    <w:rsid w:val="006B2676"/>
    <w:pPr>
      <w:tabs>
        <w:tab w:val="center" w:pos="4680"/>
        <w:tab w:val="right" w:pos="9360"/>
      </w:tabs>
    </w:pPr>
  </w:style>
  <w:style w:type="character" w:customStyle="1" w:styleId="FooterChar">
    <w:name w:val="Footer Char"/>
    <w:basedOn w:val="DefaultParagraphFont"/>
    <w:link w:val="Footer"/>
    <w:uiPriority w:val="99"/>
    <w:rsid w:val="006B2676"/>
    <w:rPr>
      <w:sz w:val="24"/>
      <w:szCs w:val="24"/>
      <w:lang w:eastAsia="en-US"/>
    </w:rPr>
  </w:style>
  <w:style w:type="character" w:customStyle="1" w:styleId="FootnoteTextChar">
    <w:name w:val="Footnote Text Char"/>
    <w:aliases w:val="Geneva 9 Char,Font: Geneva 9 Char,Boston 10 Char,f Char,single space Char,footnote text Char,Footnote Char,otnote Text Char"/>
    <w:basedOn w:val="DefaultParagraphFont"/>
    <w:link w:val="FootnoteText"/>
    <w:uiPriority w:val="99"/>
    <w:locked/>
    <w:rsid w:val="00765153"/>
    <w:rPr>
      <w:lang w:eastAsia="en-US"/>
    </w:rPr>
  </w:style>
  <w:style w:type="character" w:customStyle="1" w:styleId="Heading1Char">
    <w:name w:val="Heading 1 Char"/>
    <w:basedOn w:val="DefaultParagraphFont"/>
    <w:link w:val="Heading1"/>
    <w:uiPriority w:val="9"/>
    <w:rsid w:val="002A6A9D"/>
    <w:rPr>
      <w:rFonts w:asciiTheme="majorHAnsi" w:eastAsiaTheme="majorEastAsia" w:hAnsiTheme="majorHAnsi" w:cstheme="majorBidi"/>
      <w:b/>
      <w:bCs/>
      <w:color w:val="365F91" w:themeColor="accent1" w:themeShade="BF"/>
      <w:sz w:val="28"/>
      <w:szCs w:val="28"/>
      <w:lang w:eastAsia="en-US"/>
    </w:rPr>
  </w:style>
  <w:style w:type="character" w:customStyle="1" w:styleId="Heading3Char">
    <w:name w:val="Heading 3 Char"/>
    <w:basedOn w:val="DefaultParagraphFont"/>
    <w:link w:val="Heading3"/>
    <w:semiHidden/>
    <w:rsid w:val="002A6A9D"/>
    <w:rPr>
      <w:rFonts w:asciiTheme="majorHAnsi" w:eastAsiaTheme="majorEastAsia" w:hAnsiTheme="majorHAnsi" w:cstheme="majorBidi"/>
      <w:b/>
      <w:bCs/>
      <w:color w:val="4F81BD" w:themeColor="accent1"/>
      <w:sz w:val="24"/>
      <w:szCs w:val="24"/>
      <w:lang w:eastAsia="en-US"/>
    </w:rPr>
  </w:style>
  <w:style w:type="paragraph" w:customStyle="1" w:styleId="GEFPIFBodyTextNumberedPara">
    <w:name w:val="GEF PIF Body Text Numbered Para"/>
    <w:basedOn w:val="Normal"/>
    <w:qFormat/>
    <w:rsid w:val="002A6A9D"/>
    <w:pPr>
      <w:numPr>
        <w:numId w:val="1"/>
      </w:numPr>
      <w:spacing w:after="200"/>
      <w:contextualSpacing/>
    </w:pPr>
    <w:rPr>
      <w:rFonts w:eastAsia="MS Mincho"/>
      <w:sz w:val="22"/>
    </w:rPr>
  </w:style>
  <w:style w:type="character" w:styleId="FollowedHyperlink">
    <w:name w:val="FollowedHyperlink"/>
    <w:basedOn w:val="DefaultParagraphFont"/>
    <w:rsid w:val="00364CD2"/>
    <w:rPr>
      <w:color w:val="800080" w:themeColor="followedHyperlink"/>
      <w:u w:val="single"/>
    </w:rPr>
  </w:style>
  <w:style w:type="character" w:customStyle="1" w:styleId="textfade">
    <w:name w:val="textfade"/>
    <w:basedOn w:val="DefaultParagraphFont"/>
    <w:rsid w:val="00B236D7"/>
  </w:style>
  <w:style w:type="character" w:customStyle="1" w:styleId="text">
    <w:name w:val="text"/>
    <w:basedOn w:val="DefaultParagraphFont"/>
    <w:rsid w:val="00B236D7"/>
  </w:style>
  <w:style w:type="character" w:customStyle="1" w:styleId="Heading4Char">
    <w:name w:val="Heading 4 Char"/>
    <w:basedOn w:val="DefaultParagraphFont"/>
    <w:link w:val="Heading4"/>
    <w:semiHidden/>
    <w:rsid w:val="00A43C89"/>
    <w:rPr>
      <w:rFonts w:asciiTheme="majorHAnsi" w:eastAsiaTheme="majorEastAsia" w:hAnsiTheme="majorHAnsi" w:cstheme="majorBidi"/>
      <w:b/>
      <w:bCs/>
      <w:i/>
      <w:iCs/>
      <w:color w:val="4F81BD" w:themeColor="accent1"/>
      <w:sz w:val="24"/>
      <w:szCs w:val="24"/>
      <w:lang w:eastAsia="en-US"/>
    </w:rPr>
  </w:style>
  <w:style w:type="paragraph" w:customStyle="1" w:styleId="Subtitle1">
    <w:name w:val="Subtitle1"/>
    <w:basedOn w:val="Normal"/>
    <w:rsid w:val="00910687"/>
    <w:pPr>
      <w:spacing w:before="100" w:beforeAutospacing="1" w:after="100" w:afterAutospacing="1"/>
    </w:pPr>
  </w:style>
  <w:style w:type="character" w:styleId="Strong">
    <w:name w:val="Strong"/>
    <w:basedOn w:val="DefaultParagraphFont"/>
    <w:uiPriority w:val="22"/>
    <w:qFormat/>
    <w:rsid w:val="00910687"/>
    <w:rPr>
      <w:b/>
      <w:bCs/>
    </w:rPr>
  </w:style>
  <w:style w:type="character" w:customStyle="1" w:styleId="showvalue">
    <w:name w:val="showvalue"/>
    <w:basedOn w:val="DefaultParagraphFont"/>
    <w:rsid w:val="00593ADB"/>
  </w:style>
  <w:style w:type="character" w:customStyle="1" w:styleId="longtext">
    <w:name w:val="long_text"/>
    <w:basedOn w:val="DefaultParagraphFont"/>
    <w:rsid w:val="00593ADB"/>
  </w:style>
  <w:style w:type="character" w:customStyle="1" w:styleId="hps">
    <w:name w:val="hps"/>
    <w:basedOn w:val="DefaultParagraphFont"/>
    <w:uiPriority w:val="99"/>
    <w:rsid w:val="00593ADB"/>
  </w:style>
  <w:style w:type="character" w:customStyle="1" w:styleId="Title1">
    <w:name w:val="Title1"/>
    <w:basedOn w:val="DefaultParagraphFont"/>
    <w:rsid w:val="00DD7BEE"/>
  </w:style>
  <w:style w:type="paragraph" w:customStyle="1" w:styleId="Default">
    <w:name w:val="Default"/>
    <w:rsid w:val="00CA6CA0"/>
    <w:pPr>
      <w:autoSpaceDE w:val="0"/>
      <w:autoSpaceDN w:val="0"/>
      <w:adjustRightInd w:val="0"/>
    </w:pPr>
    <w:rPr>
      <w:rFonts w:ascii="Myriad Pro" w:hAnsi="Myriad Pro" w:cs="Myriad Pro"/>
      <w:color w:val="000000"/>
      <w:sz w:val="24"/>
      <w:szCs w:val="24"/>
    </w:rPr>
  </w:style>
  <w:style w:type="paragraph" w:customStyle="1" w:styleId="Pa0">
    <w:name w:val="Pa0"/>
    <w:basedOn w:val="Default"/>
    <w:next w:val="Default"/>
    <w:uiPriority w:val="99"/>
    <w:rsid w:val="00CA6CA0"/>
    <w:pPr>
      <w:spacing w:line="361" w:lineRule="atLeast"/>
    </w:pPr>
    <w:rPr>
      <w:rFonts w:cs="Times New Roman"/>
      <w:color w:val="auto"/>
    </w:rPr>
  </w:style>
  <w:style w:type="paragraph" w:customStyle="1" w:styleId="Pa2">
    <w:name w:val="Pa2"/>
    <w:basedOn w:val="Default"/>
    <w:next w:val="Default"/>
    <w:uiPriority w:val="99"/>
    <w:rsid w:val="00CA6CA0"/>
    <w:pPr>
      <w:spacing w:line="181" w:lineRule="atLeast"/>
    </w:pPr>
    <w:rPr>
      <w:rFonts w:cs="Times New Roman"/>
      <w:color w:val="auto"/>
    </w:rPr>
  </w:style>
  <w:style w:type="paragraph" w:customStyle="1" w:styleId="Pa4">
    <w:name w:val="Pa4"/>
    <w:basedOn w:val="Default"/>
    <w:next w:val="Default"/>
    <w:uiPriority w:val="99"/>
    <w:rsid w:val="00CA6CA0"/>
    <w:pPr>
      <w:spacing w:line="181" w:lineRule="atLeast"/>
    </w:pPr>
    <w:rPr>
      <w:rFonts w:cs="Times New Roman"/>
      <w:color w:val="auto"/>
    </w:rPr>
  </w:style>
  <w:style w:type="character" w:styleId="PageNumber">
    <w:name w:val="page number"/>
    <w:basedOn w:val="DefaultParagraphFont"/>
    <w:rsid w:val="002E0C73"/>
  </w:style>
  <w:style w:type="character" w:customStyle="1" w:styleId="s6">
    <w:name w:val="s6"/>
    <w:basedOn w:val="DefaultParagraphFont"/>
    <w:rsid w:val="002E0C73"/>
  </w:style>
  <w:style w:type="character" w:customStyle="1" w:styleId="A9">
    <w:name w:val="A9"/>
    <w:uiPriority w:val="99"/>
    <w:rsid w:val="002E0C73"/>
    <w:rPr>
      <w:rFonts w:ascii="Whitney Semibold" w:hAnsi="Whitney Semibold" w:cs="Whitney Semibold" w:hint="default"/>
      <w:color w:val="000000"/>
      <w:sz w:val="14"/>
      <w:szCs w:val="14"/>
    </w:rPr>
  </w:style>
  <w:style w:type="character" w:customStyle="1" w:styleId="CommentTextChar">
    <w:name w:val="Comment Text Char"/>
    <w:basedOn w:val="DefaultParagraphFont"/>
    <w:link w:val="CommentText"/>
    <w:rsid w:val="002E0C73"/>
    <w:rPr>
      <w:lang w:eastAsia="en-US"/>
    </w:rPr>
  </w:style>
  <w:style w:type="paragraph" w:customStyle="1" w:styleId="NoSpacing1">
    <w:name w:val="No Spacing1"/>
    <w:uiPriority w:val="1"/>
    <w:qFormat/>
    <w:rsid w:val="00DC32D5"/>
    <w:rPr>
      <w:rFonts w:ascii="Calibri" w:hAnsi="Calibri"/>
      <w:sz w:val="22"/>
      <w:szCs w:val="22"/>
      <w:lang w:eastAsia="en-US"/>
    </w:rPr>
  </w:style>
  <w:style w:type="character" w:styleId="Emphasis">
    <w:name w:val="Emphasis"/>
    <w:basedOn w:val="DefaultParagraphFont"/>
    <w:uiPriority w:val="20"/>
    <w:qFormat/>
    <w:rsid w:val="006B4568"/>
    <w:rPr>
      <w:i/>
      <w:iCs/>
    </w:rPr>
  </w:style>
  <w:style w:type="character" w:styleId="HTMLCite">
    <w:name w:val="HTML Cite"/>
    <w:basedOn w:val="DefaultParagraphFont"/>
    <w:uiPriority w:val="99"/>
    <w:semiHidden/>
    <w:unhideWhenUsed/>
    <w:rsid w:val="006B4568"/>
    <w:rPr>
      <w:i/>
      <w:iCs/>
    </w:rPr>
  </w:style>
  <w:style w:type="character" w:customStyle="1" w:styleId="cit-auth">
    <w:name w:val="cit-auth"/>
    <w:basedOn w:val="DefaultParagraphFont"/>
    <w:rsid w:val="006B4568"/>
  </w:style>
  <w:style w:type="character" w:customStyle="1" w:styleId="cit-pub-date">
    <w:name w:val="cit-pub-date"/>
    <w:basedOn w:val="DefaultParagraphFont"/>
    <w:rsid w:val="006B4568"/>
  </w:style>
  <w:style w:type="character" w:customStyle="1" w:styleId="cit-source">
    <w:name w:val="cit-source"/>
    <w:basedOn w:val="DefaultParagraphFont"/>
    <w:rsid w:val="006B4568"/>
  </w:style>
  <w:style w:type="character" w:customStyle="1" w:styleId="cit-publ-loc">
    <w:name w:val="cit-publ-loc"/>
    <w:basedOn w:val="DefaultParagraphFont"/>
    <w:rsid w:val="006B4568"/>
  </w:style>
  <w:style w:type="character" w:customStyle="1" w:styleId="cit-publ-name">
    <w:name w:val="cit-publ-name"/>
    <w:basedOn w:val="DefaultParagraphFont"/>
    <w:rsid w:val="006B4568"/>
  </w:style>
  <w:style w:type="character" w:customStyle="1" w:styleId="cit-comment">
    <w:name w:val="cit-comment"/>
    <w:basedOn w:val="DefaultParagraphFont"/>
    <w:rsid w:val="006B4568"/>
  </w:style>
  <w:style w:type="character" w:customStyle="1" w:styleId="cit-article-title">
    <w:name w:val="cit-article-title"/>
    <w:basedOn w:val="DefaultParagraphFont"/>
    <w:rsid w:val="006B4568"/>
  </w:style>
  <w:style w:type="paragraph" w:styleId="EndnoteText">
    <w:name w:val="endnote text"/>
    <w:basedOn w:val="Normal"/>
    <w:link w:val="EndnoteTextChar"/>
    <w:semiHidden/>
    <w:unhideWhenUsed/>
    <w:rsid w:val="001C1B44"/>
    <w:rPr>
      <w:sz w:val="20"/>
      <w:szCs w:val="20"/>
    </w:rPr>
  </w:style>
  <w:style w:type="character" w:customStyle="1" w:styleId="EndnoteTextChar">
    <w:name w:val="Endnote Text Char"/>
    <w:basedOn w:val="DefaultParagraphFont"/>
    <w:link w:val="EndnoteText"/>
    <w:semiHidden/>
    <w:rsid w:val="001C1B44"/>
    <w:rPr>
      <w:lang w:eastAsia="en-US"/>
    </w:rPr>
  </w:style>
  <w:style w:type="character" w:styleId="EndnoteReference">
    <w:name w:val="endnote reference"/>
    <w:basedOn w:val="DefaultParagraphFont"/>
    <w:semiHidden/>
    <w:unhideWhenUsed/>
    <w:rsid w:val="001C1B44"/>
    <w:rPr>
      <w:vertAlign w:val="superscript"/>
    </w:rPr>
  </w:style>
  <w:style w:type="paragraph" w:styleId="Bibliography">
    <w:name w:val="Bibliography"/>
    <w:basedOn w:val="Normal"/>
    <w:next w:val="Normal"/>
    <w:uiPriority w:val="37"/>
    <w:unhideWhenUsed/>
    <w:rsid w:val="002B6B2C"/>
  </w:style>
  <w:style w:type="character" w:customStyle="1" w:styleId="cit-name-surname">
    <w:name w:val="cit-name-surname"/>
    <w:basedOn w:val="DefaultParagraphFont"/>
    <w:rsid w:val="00386B24"/>
  </w:style>
  <w:style w:type="character" w:customStyle="1" w:styleId="cit-name-given-names">
    <w:name w:val="cit-name-given-names"/>
    <w:basedOn w:val="DefaultParagraphFont"/>
    <w:rsid w:val="00386B24"/>
  </w:style>
  <w:style w:type="character" w:customStyle="1" w:styleId="focusparagraph">
    <w:name w:val="focusparagraph"/>
    <w:basedOn w:val="DefaultParagraphFont"/>
    <w:rsid w:val="000A0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3323">
      <w:bodyDiv w:val="1"/>
      <w:marLeft w:val="0"/>
      <w:marRight w:val="0"/>
      <w:marTop w:val="0"/>
      <w:marBottom w:val="0"/>
      <w:divBdr>
        <w:top w:val="none" w:sz="0" w:space="0" w:color="auto"/>
        <w:left w:val="none" w:sz="0" w:space="0" w:color="auto"/>
        <w:bottom w:val="none" w:sz="0" w:space="0" w:color="auto"/>
        <w:right w:val="none" w:sz="0" w:space="0" w:color="auto"/>
      </w:divBdr>
    </w:div>
    <w:div w:id="92022892">
      <w:bodyDiv w:val="1"/>
      <w:marLeft w:val="0"/>
      <w:marRight w:val="0"/>
      <w:marTop w:val="0"/>
      <w:marBottom w:val="0"/>
      <w:divBdr>
        <w:top w:val="none" w:sz="0" w:space="0" w:color="auto"/>
        <w:left w:val="none" w:sz="0" w:space="0" w:color="auto"/>
        <w:bottom w:val="none" w:sz="0" w:space="0" w:color="auto"/>
        <w:right w:val="none" w:sz="0" w:space="0" w:color="auto"/>
      </w:divBdr>
      <w:divsChild>
        <w:div w:id="314799402">
          <w:marLeft w:val="547"/>
          <w:marRight w:val="0"/>
          <w:marTop w:val="96"/>
          <w:marBottom w:val="0"/>
          <w:divBdr>
            <w:top w:val="none" w:sz="0" w:space="0" w:color="auto"/>
            <w:left w:val="none" w:sz="0" w:space="0" w:color="auto"/>
            <w:bottom w:val="none" w:sz="0" w:space="0" w:color="auto"/>
            <w:right w:val="none" w:sz="0" w:space="0" w:color="auto"/>
          </w:divBdr>
        </w:div>
        <w:div w:id="1517964701">
          <w:marLeft w:val="547"/>
          <w:marRight w:val="0"/>
          <w:marTop w:val="96"/>
          <w:marBottom w:val="0"/>
          <w:divBdr>
            <w:top w:val="none" w:sz="0" w:space="0" w:color="auto"/>
            <w:left w:val="none" w:sz="0" w:space="0" w:color="auto"/>
            <w:bottom w:val="none" w:sz="0" w:space="0" w:color="auto"/>
            <w:right w:val="none" w:sz="0" w:space="0" w:color="auto"/>
          </w:divBdr>
        </w:div>
      </w:divsChild>
    </w:div>
    <w:div w:id="133331675">
      <w:bodyDiv w:val="1"/>
      <w:marLeft w:val="0"/>
      <w:marRight w:val="0"/>
      <w:marTop w:val="0"/>
      <w:marBottom w:val="0"/>
      <w:divBdr>
        <w:top w:val="none" w:sz="0" w:space="0" w:color="auto"/>
        <w:left w:val="none" w:sz="0" w:space="0" w:color="auto"/>
        <w:bottom w:val="none" w:sz="0" w:space="0" w:color="auto"/>
        <w:right w:val="none" w:sz="0" w:space="0" w:color="auto"/>
      </w:divBdr>
    </w:div>
    <w:div w:id="162204079">
      <w:bodyDiv w:val="1"/>
      <w:marLeft w:val="0"/>
      <w:marRight w:val="0"/>
      <w:marTop w:val="0"/>
      <w:marBottom w:val="0"/>
      <w:divBdr>
        <w:top w:val="none" w:sz="0" w:space="0" w:color="auto"/>
        <w:left w:val="none" w:sz="0" w:space="0" w:color="auto"/>
        <w:bottom w:val="none" w:sz="0" w:space="0" w:color="auto"/>
        <w:right w:val="none" w:sz="0" w:space="0" w:color="auto"/>
      </w:divBdr>
    </w:div>
    <w:div w:id="185100976">
      <w:bodyDiv w:val="1"/>
      <w:marLeft w:val="0"/>
      <w:marRight w:val="0"/>
      <w:marTop w:val="0"/>
      <w:marBottom w:val="0"/>
      <w:divBdr>
        <w:top w:val="none" w:sz="0" w:space="0" w:color="auto"/>
        <w:left w:val="none" w:sz="0" w:space="0" w:color="auto"/>
        <w:bottom w:val="none" w:sz="0" w:space="0" w:color="auto"/>
        <w:right w:val="none" w:sz="0" w:space="0" w:color="auto"/>
      </w:divBdr>
    </w:div>
    <w:div w:id="222956815">
      <w:bodyDiv w:val="1"/>
      <w:marLeft w:val="0"/>
      <w:marRight w:val="0"/>
      <w:marTop w:val="0"/>
      <w:marBottom w:val="0"/>
      <w:divBdr>
        <w:top w:val="none" w:sz="0" w:space="0" w:color="auto"/>
        <w:left w:val="none" w:sz="0" w:space="0" w:color="auto"/>
        <w:bottom w:val="none" w:sz="0" w:space="0" w:color="auto"/>
        <w:right w:val="none" w:sz="0" w:space="0" w:color="auto"/>
      </w:divBdr>
    </w:div>
    <w:div w:id="229847968">
      <w:bodyDiv w:val="1"/>
      <w:marLeft w:val="0"/>
      <w:marRight w:val="0"/>
      <w:marTop w:val="0"/>
      <w:marBottom w:val="0"/>
      <w:divBdr>
        <w:top w:val="none" w:sz="0" w:space="0" w:color="auto"/>
        <w:left w:val="none" w:sz="0" w:space="0" w:color="auto"/>
        <w:bottom w:val="none" w:sz="0" w:space="0" w:color="auto"/>
        <w:right w:val="none" w:sz="0" w:space="0" w:color="auto"/>
      </w:divBdr>
    </w:div>
    <w:div w:id="292491749">
      <w:bodyDiv w:val="1"/>
      <w:marLeft w:val="0"/>
      <w:marRight w:val="0"/>
      <w:marTop w:val="0"/>
      <w:marBottom w:val="0"/>
      <w:divBdr>
        <w:top w:val="none" w:sz="0" w:space="0" w:color="auto"/>
        <w:left w:val="none" w:sz="0" w:space="0" w:color="auto"/>
        <w:bottom w:val="none" w:sz="0" w:space="0" w:color="auto"/>
        <w:right w:val="none" w:sz="0" w:space="0" w:color="auto"/>
      </w:divBdr>
    </w:div>
    <w:div w:id="350374047">
      <w:bodyDiv w:val="1"/>
      <w:marLeft w:val="0"/>
      <w:marRight w:val="0"/>
      <w:marTop w:val="0"/>
      <w:marBottom w:val="0"/>
      <w:divBdr>
        <w:top w:val="none" w:sz="0" w:space="0" w:color="auto"/>
        <w:left w:val="none" w:sz="0" w:space="0" w:color="auto"/>
        <w:bottom w:val="none" w:sz="0" w:space="0" w:color="auto"/>
        <w:right w:val="none" w:sz="0" w:space="0" w:color="auto"/>
      </w:divBdr>
    </w:div>
    <w:div w:id="436950633">
      <w:bodyDiv w:val="1"/>
      <w:marLeft w:val="0"/>
      <w:marRight w:val="0"/>
      <w:marTop w:val="0"/>
      <w:marBottom w:val="0"/>
      <w:divBdr>
        <w:top w:val="none" w:sz="0" w:space="0" w:color="auto"/>
        <w:left w:val="none" w:sz="0" w:space="0" w:color="auto"/>
        <w:bottom w:val="none" w:sz="0" w:space="0" w:color="auto"/>
        <w:right w:val="none" w:sz="0" w:space="0" w:color="auto"/>
      </w:divBdr>
    </w:div>
    <w:div w:id="485781011">
      <w:bodyDiv w:val="1"/>
      <w:marLeft w:val="0"/>
      <w:marRight w:val="0"/>
      <w:marTop w:val="0"/>
      <w:marBottom w:val="0"/>
      <w:divBdr>
        <w:top w:val="none" w:sz="0" w:space="0" w:color="auto"/>
        <w:left w:val="none" w:sz="0" w:space="0" w:color="auto"/>
        <w:bottom w:val="none" w:sz="0" w:space="0" w:color="auto"/>
        <w:right w:val="none" w:sz="0" w:space="0" w:color="auto"/>
      </w:divBdr>
    </w:div>
    <w:div w:id="489717016">
      <w:bodyDiv w:val="1"/>
      <w:marLeft w:val="0"/>
      <w:marRight w:val="0"/>
      <w:marTop w:val="0"/>
      <w:marBottom w:val="0"/>
      <w:divBdr>
        <w:top w:val="none" w:sz="0" w:space="0" w:color="auto"/>
        <w:left w:val="none" w:sz="0" w:space="0" w:color="auto"/>
        <w:bottom w:val="none" w:sz="0" w:space="0" w:color="auto"/>
        <w:right w:val="none" w:sz="0" w:space="0" w:color="auto"/>
      </w:divBdr>
      <w:divsChild>
        <w:div w:id="334960346">
          <w:marLeft w:val="547"/>
          <w:marRight w:val="0"/>
          <w:marTop w:val="154"/>
          <w:marBottom w:val="0"/>
          <w:divBdr>
            <w:top w:val="none" w:sz="0" w:space="0" w:color="auto"/>
            <w:left w:val="none" w:sz="0" w:space="0" w:color="auto"/>
            <w:bottom w:val="none" w:sz="0" w:space="0" w:color="auto"/>
            <w:right w:val="none" w:sz="0" w:space="0" w:color="auto"/>
          </w:divBdr>
        </w:div>
        <w:div w:id="494419758">
          <w:marLeft w:val="547"/>
          <w:marRight w:val="0"/>
          <w:marTop w:val="154"/>
          <w:marBottom w:val="0"/>
          <w:divBdr>
            <w:top w:val="none" w:sz="0" w:space="0" w:color="auto"/>
            <w:left w:val="none" w:sz="0" w:space="0" w:color="auto"/>
            <w:bottom w:val="none" w:sz="0" w:space="0" w:color="auto"/>
            <w:right w:val="none" w:sz="0" w:space="0" w:color="auto"/>
          </w:divBdr>
        </w:div>
        <w:div w:id="1715882944">
          <w:marLeft w:val="547"/>
          <w:marRight w:val="0"/>
          <w:marTop w:val="154"/>
          <w:marBottom w:val="0"/>
          <w:divBdr>
            <w:top w:val="none" w:sz="0" w:space="0" w:color="auto"/>
            <w:left w:val="none" w:sz="0" w:space="0" w:color="auto"/>
            <w:bottom w:val="none" w:sz="0" w:space="0" w:color="auto"/>
            <w:right w:val="none" w:sz="0" w:space="0" w:color="auto"/>
          </w:divBdr>
        </w:div>
        <w:div w:id="2079666083">
          <w:marLeft w:val="547"/>
          <w:marRight w:val="0"/>
          <w:marTop w:val="154"/>
          <w:marBottom w:val="0"/>
          <w:divBdr>
            <w:top w:val="none" w:sz="0" w:space="0" w:color="auto"/>
            <w:left w:val="none" w:sz="0" w:space="0" w:color="auto"/>
            <w:bottom w:val="none" w:sz="0" w:space="0" w:color="auto"/>
            <w:right w:val="none" w:sz="0" w:space="0" w:color="auto"/>
          </w:divBdr>
        </w:div>
      </w:divsChild>
    </w:div>
    <w:div w:id="502859225">
      <w:bodyDiv w:val="1"/>
      <w:marLeft w:val="0"/>
      <w:marRight w:val="0"/>
      <w:marTop w:val="0"/>
      <w:marBottom w:val="0"/>
      <w:divBdr>
        <w:top w:val="none" w:sz="0" w:space="0" w:color="auto"/>
        <w:left w:val="none" w:sz="0" w:space="0" w:color="auto"/>
        <w:bottom w:val="none" w:sz="0" w:space="0" w:color="auto"/>
        <w:right w:val="none" w:sz="0" w:space="0" w:color="auto"/>
      </w:divBdr>
    </w:div>
    <w:div w:id="528683481">
      <w:bodyDiv w:val="1"/>
      <w:marLeft w:val="0"/>
      <w:marRight w:val="0"/>
      <w:marTop w:val="0"/>
      <w:marBottom w:val="0"/>
      <w:divBdr>
        <w:top w:val="none" w:sz="0" w:space="0" w:color="auto"/>
        <w:left w:val="none" w:sz="0" w:space="0" w:color="auto"/>
        <w:bottom w:val="none" w:sz="0" w:space="0" w:color="auto"/>
        <w:right w:val="none" w:sz="0" w:space="0" w:color="auto"/>
      </w:divBdr>
    </w:div>
    <w:div w:id="569577097">
      <w:bodyDiv w:val="1"/>
      <w:marLeft w:val="0"/>
      <w:marRight w:val="0"/>
      <w:marTop w:val="0"/>
      <w:marBottom w:val="0"/>
      <w:divBdr>
        <w:top w:val="none" w:sz="0" w:space="0" w:color="auto"/>
        <w:left w:val="none" w:sz="0" w:space="0" w:color="auto"/>
        <w:bottom w:val="none" w:sz="0" w:space="0" w:color="auto"/>
        <w:right w:val="none" w:sz="0" w:space="0" w:color="auto"/>
      </w:divBdr>
    </w:div>
    <w:div w:id="577134940">
      <w:bodyDiv w:val="1"/>
      <w:marLeft w:val="0"/>
      <w:marRight w:val="0"/>
      <w:marTop w:val="0"/>
      <w:marBottom w:val="0"/>
      <w:divBdr>
        <w:top w:val="none" w:sz="0" w:space="0" w:color="auto"/>
        <w:left w:val="none" w:sz="0" w:space="0" w:color="auto"/>
        <w:bottom w:val="none" w:sz="0" w:space="0" w:color="auto"/>
        <w:right w:val="none" w:sz="0" w:space="0" w:color="auto"/>
      </w:divBdr>
    </w:div>
    <w:div w:id="583801246">
      <w:bodyDiv w:val="1"/>
      <w:marLeft w:val="0"/>
      <w:marRight w:val="0"/>
      <w:marTop w:val="0"/>
      <w:marBottom w:val="0"/>
      <w:divBdr>
        <w:top w:val="none" w:sz="0" w:space="0" w:color="auto"/>
        <w:left w:val="none" w:sz="0" w:space="0" w:color="auto"/>
        <w:bottom w:val="none" w:sz="0" w:space="0" w:color="auto"/>
        <w:right w:val="none" w:sz="0" w:space="0" w:color="auto"/>
      </w:divBdr>
      <w:divsChild>
        <w:div w:id="1394892959">
          <w:marLeft w:val="1267"/>
          <w:marRight w:val="0"/>
          <w:marTop w:val="144"/>
          <w:marBottom w:val="0"/>
          <w:divBdr>
            <w:top w:val="none" w:sz="0" w:space="0" w:color="auto"/>
            <w:left w:val="none" w:sz="0" w:space="0" w:color="auto"/>
            <w:bottom w:val="none" w:sz="0" w:space="0" w:color="auto"/>
            <w:right w:val="none" w:sz="0" w:space="0" w:color="auto"/>
          </w:divBdr>
        </w:div>
        <w:div w:id="1597708983">
          <w:marLeft w:val="1267"/>
          <w:marRight w:val="0"/>
          <w:marTop w:val="144"/>
          <w:marBottom w:val="0"/>
          <w:divBdr>
            <w:top w:val="none" w:sz="0" w:space="0" w:color="auto"/>
            <w:left w:val="none" w:sz="0" w:space="0" w:color="auto"/>
            <w:bottom w:val="none" w:sz="0" w:space="0" w:color="auto"/>
            <w:right w:val="none" w:sz="0" w:space="0" w:color="auto"/>
          </w:divBdr>
        </w:div>
        <w:div w:id="1648779645">
          <w:marLeft w:val="1267"/>
          <w:marRight w:val="0"/>
          <w:marTop w:val="144"/>
          <w:marBottom w:val="0"/>
          <w:divBdr>
            <w:top w:val="none" w:sz="0" w:space="0" w:color="auto"/>
            <w:left w:val="none" w:sz="0" w:space="0" w:color="auto"/>
            <w:bottom w:val="none" w:sz="0" w:space="0" w:color="auto"/>
            <w:right w:val="none" w:sz="0" w:space="0" w:color="auto"/>
          </w:divBdr>
        </w:div>
        <w:div w:id="1890916885">
          <w:marLeft w:val="1267"/>
          <w:marRight w:val="0"/>
          <w:marTop w:val="144"/>
          <w:marBottom w:val="0"/>
          <w:divBdr>
            <w:top w:val="none" w:sz="0" w:space="0" w:color="auto"/>
            <w:left w:val="none" w:sz="0" w:space="0" w:color="auto"/>
            <w:bottom w:val="none" w:sz="0" w:space="0" w:color="auto"/>
            <w:right w:val="none" w:sz="0" w:space="0" w:color="auto"/>
          </w:divBdr>
        </w:div>
      </w:divsChild>
    </w:div>
    <w:div w:id="617030155">
      <w:bodyDiv w:val="1"/>
      <w:marLeft w:val="0"/>
      <w:marRight w:val="0"/>
      <w:marTop w:val="0"/>
      <w:marBottom w:val="0"/>
      <w:divBdr>
        <w:top w:val="none" w:sz="0" w:space="0" w:color="auto"/>
        <w:left w:val="none" w:sz="0" w:space="0" w:color="auto"/>
        <w:bottom w:val="none" w:sz="0" w:space="0" w:color="auto"/>
        <w:right w:val="none" w:sz="0" w:space="0" w:color="auto"/>
      </w:divBdr>
      <w:divsChild>
        <w:div w:id="2033219446">
          <w:marLeft w:val="0"/>
          <w:marRight w:val="0"/>
          <w:marTop w:val="0"/>
          <w:marBottom w:val="0"/>
          <w:divBdr>
            <w:top w:val="none" w:sz="0" w:space="0" w:color="auto"/>
            <w:left w:val="none" w:sz="0" w:space="0" w:color="auto"/>
            <w:bottom w:val="none" w:sz="0" w:space="0" w:color="auto"/>
            <w:right w:val="none" w:sz="0" w:space="0" w:color="auto"/>
          </w:divBdr>
          <w:divsChild>
            <w:div w:id="11150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00082">
      <w:bodyDiv w:val="1"/>
      <w:marLeft w:val="0"/>
      <w:marRight w:val="0"/>
      <w:marTop w:val="0"/>
      <w:marBottom w:val="0"/>
      <w:divBdr>
        <w:top w:val="none" w:sz="0" w:space="0" w:color="auto"/>
        <w:left w:val="none" w:sz="0" w:space="0" w:color="auto"/>
        <w:bottom w:val="none" w:sz="0" w:space="0" w:color="auto"/>
        <w:right w:val="none" w:sz="0" w:space="0" w:color="auto"/>
      </w:divBdr>
      <w:divsChild>
        <w:div w:id="80611891">
          <w:marLeft w:val="547"/>
          <w:marRight w:val="0"/>
          <w:marTop w:val="144"/>
          <w:marBottom w:val="0"/>
          <w:divBdr>
            <w:top w:val="none" w:sz="0" w:space="0" w:color="auto"/>
            <w:left w:val="none" w:sz="0" w:space="0" w:color="auto"/>
            <w:bottom w:val="none" w:sz="0" w:space="0" w:color="auto"/>
            <w:right w:val="none" w:sz="0" w:space="0" w:color="auto"/>
          </w:divBdr>
        </w:div>
        <w:div w:id="1028142891">
          <w:marLeft w:val="547"/>
          <w:marRight w:val="0"/>
          <w:marTop w:val="144"/>
          <w:marBottom w:val="0"/>
          <w:divBdr>
            <w:top w:val="none" w:sz="0" w:space="0" w:color="auto"/>
            <w:left w:val="none" w:sz="0" w:space="0" w:color="auto"/>
            <w:bottom w:val="none" w:sz="0" w:space="0" w:color="auto"/>
            <w:right w:val="none" w:sz="0" w:space="0" w:color="auto"/>
          </w:divBdr>
        </w:div>
        <w:div w:id="2129732998">
          <w:marLeft w:val="547"/>
          <w:marRight w:val="0"/>
          <w:marTop w:val="144"/>
          <w:marBottom w:val="0"/>
          <w:divBdr>
            <w:top w:val="none" w:sz="0" w:space="0" w:color="auto"/>
            <w:left w:val="none" w:sz="0" w:space="0" w:color="auto"/>
            <w:bottom w:val="none" w:sz="0" w:space="0" w:color="auto"/>
            <w:right w:val="none" w:sz="0" w:space="0" w:color="auto"/>
          </w:divBdr>
        </w:div>
      </w:divsChild>
    </w:div>
    <w:div w:id="720831441">
      <w:bodyDiv w:val="1"/>
      <w:marLeft w:val="0"/>
      <w:marRight w:val="0"/>
      <w:marTop w:val="0"/>
      <w:marBottom w:val="0"/>
      <w:divBdr>
        <w:top w:val="none" w:sz="0" w:space="0" w:color="auto"/>
        <w:left w:val="none" w:sz="0" w:space="0" w:color="auto"/>
        <w:bottom w:val="none" w:sz="0" w:space="0" w:color="auto"/>
        <w:right w:val="none" w:sz="0" w:space="0" w:color="auto"/>
      </w:divBdr>
      <w:divsChild>
        <w:div w:id="43407015">
          <w:marLeft w:val="1267"/>
          <w:marRight w:val="0"/>
          <w:marTop w:val="144"/>
          <w:marBottom w:val="0"/>
          <w:divBdr>
            <w:top w:val="none" w:sz="0" w:space="0" w:color="auto"/>
            <w:left w:val="none" w:sz="0" w:space="0" w:color="auto"/>
            <w:bottom w:val="none" w:sz="0" w:space="0" w:color="auto"/>
            <w:right w:val="none" w:sz="0" w:space="0" w:color="auto"/>
          </w:divBdr>
        </w:div>
        <w:div w:id="1421952223">
          <w:marLeft w:val="1267"/>
          <w:marRight w:val="0"/>
          <w:marTop w:val="144"/>
          <w:marBottom w:val="0"/>
          <w:divBdr>
            <w:top w:val="none" w:sz="0" w:space="0" w:color="auto"/>
            <w:left w:val="none" w:sz="0" w:space="0" w:color="auto"/>
            <w:bottom w:val="none" w:sz="0" w:space="0" w:color="auto"/>
            <w:right w:val="none" w:sz="0" w:space="0" w:color="auto"/>
          </w:divBdr>
        </w:div>
        <w:div w:id="1520657534">
          <w:marLeft w:val="1267"/>
          <w:marRight w:val="0"/>
          <w:marTop w:val="144"/>
          <w:marBottom w:val="0"/>
          <w:divBdr>
            <w:top w:val="none" w:sz="0" w:space="0" w:color="auto"/>
            <w:left w:val="none" w:sz="0" w:space="0" w:color="auto"/>
            <w:bottom w:val="none" w:sz="0" w:space="0" w:color="auto"/>
            <w:right w:val="none" w:sz="0" w:space="0" w:color="auto"/>
          </w:divBdr>
        </w:div>
        <w:div w:id="1551572947">
          <w:marLeft w:val="1267"/>
          <w:marRight w:val="0"/>
          <w:marTop w:val="144"/>
          <w:marBottom w:val="0"/>
          <w:divBdr>
            <w:top w:val="none" w:sz="0" w:space="0" w:color="auto"/>
            <w:left w:val="none" w:sz="0" w:space="0" w:color="auto"/>
            <w:bottom w:val="none" w:sz="0" w:space="0" w:color="auto"/>
            <w:right w:val="none" w:sz="0" w:space="0" w:color="auto"/>
          </w:divBdr>
        </w:div>
        <w:div w:id="1560437435">
          <w:marLeft w:val="547"/>
          <w:marRight w:val="0"/>
          <w:marTop w:val="144"/>
          <w:marBottom w:val="0"/>
          <w:divBdr>
            <w:top w:val="none" w:sz="0" w:space="0" w:color="auto"/>
            <w:left w:val="none" w:sz="0" w:space="0" w:color="auto"/>
            <w:bottom w:val="none" w:sz="0" w:space="0" w:color="auto"/>
            <w:right w:val="none" w:sz="0" w:space="0" w:color="auto"/>
          </w:divBdr>
        </w:div>
      </w:divsChild>
    </w:div>
    <w:div w:id="756440470">
      <w:bodyDiv w:val="1"/>
      <w:marLeft w:val="0"/>
      <w:marRight w:val="0"/>
      <w:marTop w:val="0"/>
      <w:marBottom w:val="0"/>
      <w:divBdr>
        <w:top w:val="none" w:sz="0" w:space="0" w:color="auto"/>
        <w:left w:val="none" w:sz="0" w:space="0" w:color="auto"/>
        <w:bottom w:val="none" w:sz="0" w:space="0" w:color="auto"/>
        <w:right w:val="none" w:sz="0" w:space="0" w:color="auto"/>
      </w:divBdr>
    </w:div>
    <w:div w:id="817117115">
      <w:bodyDiv w:val="1"/>
      <w:marLeft w:val="0"/>
      <w:marRight w:val="0"/>
      <w:marTop w:val="0"/>
      <w:marBottom w:val="0"/>
      <w:divBdr>
        <w:top w:val="none" w:sz="0" w:space="0" w:color="auto"/>
        <w:left w:val="none" w:sz="0" w:space="0" w:color="auto"/>
        <w:bottom w:val="none" w:sz="0" w:space="0" w:color="auto"/>
        <w:right w:val="none" w:sz="0" w:space="0" w:color="auto"/>
      </w:divBdr>
    </w:div>
    <w:div w:id="871576514">
      <w:bodyDiv w:val="1"/>
      <w:marLeft w:val="0"/>
      <w:marRight w:val="0"/>
      <w:marTop w:val="0"/>
      <w:marBottom w:val="0"/>
      <w:divBdr>
        <w:top w:val="none" w:sz="0" w:space="0" w:color="auto"/>
        <w:left w:val="none" w:sz="0" w:space="0" w:color="auto"/>
        <w:bottom w:val="none" w:sz="0" w:space="0" w:color="auto"/>
        <w:right w:val="none" w:sz="0" w:space="0" w:color="auto"/>
      </w:divBdr>
      <w:divsChild>
        <w:div w:id="279070955">
          <w:marLeft w:val="547"/>
          <w:marRight w:val="0"/>
          <w:marTop w:val="0"/>
          <w:marBottom w:val="0"/>
          <w:divBdr>
            <w:top w:val="none" w:sz="0" w:space="0" w:color="auto"/>
            <w:left w:val="none" w:sz="0" w:space="0" w:color="auto"/>
            <w:bottom w:val="none" w:sz="0" w:space="0" w:color="auto"/>
            <w:right w:val="none" w:sz="0" w:space="0" w:color="auto"/>
          </w:divBdr>
        </w:div>
      </w:divsChild>
    </w:div>
    <w:div w:id="915743815">
      <w:bodyDiv w:val="1"/>
      <w:marLeft w:val="0"/>
      <w:marRight w:val="0"/>
      <w:marTop w:val="0"/>
      <w:marBottom w:val="0"/>
      <w:divBdr>
        <w:top w:val="none" w:sz="0" w:space="0" w:color="auto"/>
        <w:left w:val="none" w:sz="0" w:space="0" w:color="auto"/>
        <w:bottom w:val="none" w:sz="0" w:space="0" w:color="auto"/>
        <w:right w:val="none" w:sz="0" w:space="0" w:color="auto"/>
      </w:divBdr>
    </w:div>
    <w:div w:id="940185462">
      <w:bodyDiv w:val="1"/>
      <w:marLeft w:val="0"/>
      <w:marRight w:val="0"/>
      <w:marTop w:val="0"/>
      <w:marBottom w:val="0"/>
      <w:divBdr>
        <w:top w:val="none" w:sz="0" w:space="0" w:color="auto"/>
        <w:left w:val="none" w:sz="0" w:space="0" w:color="auto"/>
        <w:bottom w:val="none" w:sz="0" w:space="0" w:color="auto"/>
        <w:right w:val="none" w:sz="0" w:space="0" w:color="auto"/>
      </w:divBdr>
    </w:div>
    <w:div w:id="959261520">
      <w:bodyDiv w:val="1"/>
      <w:marLeft w:val="0"/>
      <w:marRight w:val="0"/>
      <w:marTop w:val="0"/>
      <w:marBottom w:val="0"/>
      <w:divBdr>
        <w:top w:val="none" w:sz="0" w:space="0" w:color="auto"/>
        <w:left w:val="none" w:sz="0" w:space="0" w:color="auto"/>
        <w:bottom w:val="none" w:sz="0" w:space="0" w:color="auto"/>
        <w:right w:val="none" w:sz="0" w:space="0" w:color="auto"/>
      </w:divBdr>
      <w:divsChild>
        <w:div w:id="183626405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961689696">
      <w:bodyDiv w:val="1"/>
      <w:marLeft w:val="0"/>
      <w:marRight w:val="0"/>
      <w:marTop w:val="0"/>
      <w:marBottom w:val="0"/>
      <w:divBdr>
        <w:top w:val="none" w:sz="0" w:space="0" w:color="auto"/>
        <w:left w:val="none" w:sz="0" w:space="0" w:color="auto"/>
        <w:bottom w:val="none" w:sz="0" w:space="0" w:color="auto"/>
        <w:right w:val="none" w:sz="0" w:space="0" w:color="auto"/>
      </w:divBdr>
      <w:divsChild>
        <w:div w:id="204290449">
          <w:marLeft w:val="547"/>
          <w:marRight w:val="0"/>
          <w:marTop w:val="0"/>
          <w:marBottom w:val="0"/>
          <w:divBdr>
            <w:top w:val="none" w:sz="0" w:space="0" w:color="auto"/>
            <w:left w:val="none" w:sz="0" w:space="0" w:color="auto"/>
            <w:bottom w:val="none" w:sz="0" w:space="0" w:color="auto"/>
            <w:right w:val="none" w:sz="0" w:space="0" w:color="auto"/>
          </w:divBdr>
        </w:div>
        <w:div w:id="1723554036">
          <w:marLeft w:val="547"/>
          <w:marRight w:val="0"/>
          <w:marTop w:val="0"/>
          <w:marBottom w:val="0"/>
          <w:divBdr>
            <w:top w:val="none" w:sz="0" w:space="0" w:color="auto"/>
            <w:left w:val="none" w:sz="0" w:space="0" w:color="auto"/>
            <w:bottom w:val="none" w:sz="0" w:space="0" w:color="auto"/>
            <w:right w:val="none" w:sz="0" w:space="0" w:color="auto"/>
          </w:divBdr>
        </w:div>
      </w:divsChild>
    </w:div>
    <w:div w:id="972170763">
      <w:bodyDiv w:val="1"/>
      <w:marLeft w:val="0"/>
      <w:marRight w:val="0"/>
      <w:marTop w:val="0"/>
      <w:marBottom w:val="0"/>
      <w:divBdr>
        <w:top w:val="none" w:sz="0" w:space="0" w:color="auto"/>
        <w:left w:val="none" w:sz="0" w:space="0" w:color="auto"/>
        <w:bottom w:val="none" w:sz="0" w:space="0" w:color="auto"/>
        <w:right w:val="none" w:sz="0" w:space="0" w:color="auto"/>
      </w:divBdr>
      <w:divsChild>
        <w:div w:id="491875540">
          <w:marLeft w:val="547"/>
          <w:marRight w:val="0"/>
          <w:marTop w:val="134"/>
          <w:marBottom w:val="0"/>
          <w:divBdr>
            <w:top w:val="none" w:sz="0" w:space="0" w:color="auto"/>
            <w:left w:val="none" w:sz="0" w:space="0" w:color="auto"/>
            <w:bottom w:val="none" w:sz="0" w:space="0" w:color="auto"/>
            <w:right w:val="none" w:sz="0" w:space="0" w:color="auto"/>
          </w:divBdr>
        </w:div>
      </w:divsChild>
    </w:div>
    <w:div w:id="991445989">
      <w:bodyDiv w:val="1"/>
      <w:marLeft w:val="0"/>
      <w:marRight w:val="0"/>
      <w:marTop w:val="0"/>
      <w:marBottom w:val="0"/>
      <w:divBdr>
        <w:top w:val="none" w:sz="0" w:space="0" w:color="auto"/>
        <w:left w:val="none" w:sz="0" w:space="0" w:color="auto"/>
        <w:bottom w:val="none" w:sz="0" w:space="0" w:color="auto"/>
        <w:right w:val="none" w:sz="0" w:space="0" w:color="auto"/>
      </w:divBdr>
      <w:divsChild>
        <w:div w:id="1334869349">
          <w:marLeft w:val="0"/>
          <w:marRight w:val="0"/>
          <w:marTop w:val="0"/>
          <w:marBottom w:val="0"/>
          <w:divBdr>
            <w:top w:val="none" w:sz="0" w:space="0" w:color="auto"/>
            <w:left w:val="none" w:sz="0" w:space="0" w:color="auto"/>
            <w:bottom w:val="none" w:sz="0" w:space="0" w:color="auto"/>
            <w:right w:val="none" w:sz="0" w:space="0" w:color="auto"/>
          </w:divBdr>
        </w:div>
        <w:div w:id="772823354">
          <w:marLeft w:val="0"/>
          <w:marRight w:val="0"/>
          <w:marTop w:val="0"/>
          <w:marBottom w:val="0"/>
          <w:divBdr>
            <w:top w:val="none" w:sz="0" w:space="0" w:color="auto"/>
            <w:left w:val="none" w:sz="0" w:space="0" w:color="auto"/>
            <w:bottom w:val="none" w:sz="0" w:space="0" w:color="auto"/>
            <w:right w:val="none" w:sz="0" w:space="0" w:color="auto"/>
          </w:divBdr>
        </w:div>
      </w:divsChild>
    </w:div>
    <w:div w:id="995689672">
      <w:bodyDiv w:val="1"/>
      <w:marLeft w:val="0"/>
      <w:marRight w:val="0"/>
      <w:marTop w:val="0"/>
      <w:marBottom w:val="0"/>
      <w:divBdr>
        <w:top w:val="none" w:sz="0" w:space="0" w:color="auto"/>
        <w:left w:val="none" w:sz="0" w:space="0" w:color="auto"/>
        <w:bottom w:val="none" w:sz="0" w:space="0" w:color="auto"/>
        <w:right w:val="none" w:sz="0" w:space="0" w:color="auto"/>
      </w:divBdr>
    </w:div>
    <w:div w:id="1014503933">
      <w:bodyDiv w:val="1"/>
      <w:marLeft w:val="0"/>
      <w:marRight w:val="0"/>
      <w:marTop w:val="0"/>
      <w:marBottom w:val="0"/>
      <w:divBdr>
        <w:top w:val="none" w:sz="0" w:space="0" w:color="auto"/>
        <w:left w:val="none" w:sz="0" w:space="0" w:color="auto"/>
        <w:bottom w:val="none" w:sz="0" w:space="0" w:color="auto"/>
        <w:right w:val="none" w:sz="0" w:space="0" w:color="auto"/>
      </w:divBdr>
      <w:divsChild>
        <w:div w:id="1134830102">
          <w:marLeft w:val="0"/>
          <w:marRight w:val="0"/>
          <w:marTop w:val="0"/>
          <w:marBottom w:val="0"/>
          <w:divBdr>
            <w:top w:val="none" w:sz="0" w:space="0" w:color="auto"/>
            <w:left w:val="none" w:sz="0" w:space="0" w:color="auto"/>
            <w:bottom w:val="none" w:sz="0" w:space="0" w:color="auto"/>
            <w:right w:val="none" w:sz="0" w:space="0" w:color="auto"/>
          </w:divBdr>
          <w:divsChild>
            <w:div w:id="4759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42779">
      <w:bodyDiv w:val="1"/>
      <w:marLeft w:val="0"/>
      <w:marRight w:val="0"/>
      <w:marTop w:val="0"/>
      <w:marBottom w:val="0"/>
      <w:divBdr>
        <w:top w:val="none" w:sz="0" w:space="0" w:color="auto"/>
        <w:left w:val="none" w:sz="0" w:space="0" w:color="auto"/>
        <w:bottom w:val="none" w:sz="0" w:space="0" w:color="auto"/>
        <w:right w:val="none" w:sz="0" w:space="0" w:color="auto"/>
      </w:divBdr>
    </w:div>
    <w:div w:id="1051733497">
      <w:bodyDiv w:val="1"/>
      <w:marLeft w:val="0"/>
      <w:marRight w:val="0"/>
      <w:marTop w:val="0"/>
      <w:marBottom w:val="0"/>
      <w:divBdr>
        <w:top w:val="none" w:sz="0" w:space="0" w:color="auto"/>
        <w:left w:val="none" w:sz="0" w:space="0" w:color="auto"/>
        <w:bottom w:val="none" w:sz="0" w:space="0" w:color="auto"/>
        <w:right w:val="none" w:sz="0" w:space="0" w:color="auto"/>
      </w:divBdr>
    </w:div>
    <w:div w:id="1088501614">
      <w:bodyDiv w:val="1"/>
      <w:marLeft w:val="0"/>
      <w:marRight w:val="0"/>
      <w:marTop w:val="0"/>
      <w:marBottom w:val="0"/>
      <w:divBdr>
        <w:top w:val="none" w:sz="0" w:space="0" w:color="auto"/>
        <w:left w:val="none" w:sz="0" w:space="0" w:color="auto"/>
        <w:bottom w:val="none" w:sz="0" w:space="0" w:color="auto"/>
        <w:right w:val="none" w:sz="0" w:space="0" w:color="auto"/>
      </w:divBdr>
      <w:divsChild>
        <w:div w:id="885338254">
          <w:marLeft w:val="1166"/>
          <w:marRight w:val="0"/>
          <w:marTop w:val="134"/>
          <w:marBottom w:val="0"/>
          <w:divBdr>
            <w:top w:val="none" w:sz="0" w:space="0" w:color="auto"/>
            <w:left w:val="none" w:sz="0" w:space="0" w:color="auto"/>
            <w:bottom w:val="none" w:sz="0" w:space="0" w:color="auto"/>
            <w:right w:val="none" w:sz="0" w:space="0" w:color="auto"/>
          </w:divBdr>
        </w:div>
        <w:div w:id="1027872162">
          <w:marLeft w:val="1166"/>
          <w:marRight w:val="0"/>
          <w:marTop w:val="134"/>
          <w:marBottom w:val="0"/>
          <w:divBdr>
            <w:top w:val="none" w:sz="0" w:space="0" w:color="auto"/>
            <w:left w:val="none" w:sz="0" w:space="0" w:color="auto"/>
            <w:bottom w:val="none" w:sz="0" w:space="0" w:color="auto"/>
            <w:right w:val="none" w:sz="0" w:space="0" w:color="auto"/>
          </w:divBdr>
        </w:div>
        <w:div w:id="1082948130">
          <w:marLeft w:val="547"/>
          <w:marRight w:val="0"/>
          <w:marTop w:val="134"/>
          <w:marBottom w:val="0"/>
          <w:divBdr>
            <w:top w:val="none" w:sz="0" w:space="0" w:color="auto"/>
            <w:left w:val="none" w:sz="0" w:space="0" w:color="auto"/>
            <w:bottom w:val="none" w:sz="0" w:space="0" w:color="auto"/>
            <w:right w:val="none" w:sz="0" w:space="0" w:color="auto"/>
          </w:divBdr>
        </w:div>
        <w:div w:id="1263033974">
          <w:marLeft w:val="1166"/>
          <w:marRight w:val="0"/>
          <w:marTop w:val="134"/>
          <w:marBottom w:val="0"/>
          <w:divBdr>
            <w:top w:val="none" w:sz="0" w:space="0" w:color="auto"/>
            <w:left w:val="none" w:sz="0" w:space="0" w:color="auto"/>
            <w:bottom w:val="none" w:sz="0" w:space="0" w:color="auto"/>
            <w:right w:val="none" w:sz="0" w:space="0" w:color="auto"/>
          </w:divBdr>
        </w:div>
        <w:div w:id="1271279080">
          <w:marLeft w:val="1166"/>
          <w:marRight w:val="0"/>
          <w:marTop w:val="134"/>
          <w:marBottom w:val="0"/>
          <w:divBdr>
            <w:top w:val="none" w:sz="0" w:space="0" w:color="auto"/>
            <w:left w:val="none" w:sz="0" w:space="0" w:color="auto"/>
            <w:bottom w:val="none" w:sz="0" w:space="0" w:color="auto"/>
            <w:right w:val="none" w:sz="0" w:space="0" w:color="auto"/>
          </w:divBdr>
        </w:div>
        <w:div w:id="1649745572">
          <w:marLeft w:val="1166"/>
          <w:marRight w:val="0"/>
          <w:marTop w:val="134"/>
          <w:marBottom w:val="0"/>
          <w:divBdr>
            <w:top w:val="none" w:sz="0" w:space="0" w:color="auto"/>
            <w:left w:val="none" w:sz="0" w:space="0" w:color="auto"/>
            <w:bottom w:val="none" w:sz="0" w:space="0" w:color="auto"/>
            <w:right w:val="none" w:sz="0" w:space="0" w:color="auto"/>
          </w:divBdr>
        </w:div>
        <w:div w:id="1758092272">
          <w:marLeft w:val="1166"/>
          <w:marRight w:val="0"/>
          <w:marTop w:val="134"/>
          <w:marBottom w:val="0"/>
          <w:divBdr>
            <w:top w:val="none" w:sz="0" w:space="0" w:color="auto"/>
            <w:left w:val="none" w:sz="0" w:space="0" w:color="auto"/>
            <w:bottom w:val="none" w:sz="0" w:space="0" w:color="auto"/>
            <w:right w:val="none" w:sz="0" w:space="0" w:color="auto"/>
          </w:divBdr>
        </w:div>
        <w:div w:id="2030138199">
          <w:marLeft w:val="547"/>
          <w:marRight w:val="0"/>
          <w:marTop w:val="134"/>
          <w:marBottom w:val="0"/>
          <w:divBdr>
            <w:top w:val="none" w:sz="0" w:space="0" w:color="auto"/>
            <w:left w:val="none" w:sz="0" w:space="0" w:color="auto"/>
            <w:bottom w:val="none" w:sz="0" w:space="0" w:color="auto"/>
            <w:right w:val="none" w:sz="0" w:space="0" w:color="auto"/>
          </w:divBdr>
        </w:div>
      </w:divsChild>
    </w:div>
    <w:div w:id="1140612231">
      <w:bodyDiv w:val="1"/>
      <w:marLeft w:val="0"/>
      <w:marRight w:val="0"/>
      <w:marTop w:val="0"/>
      <w:marBottom w:val="0"/>
      <w:divBdr>
        <w:top w:val="none" w:sz="0" w:space="0" w:color="auto"/>
        <w:left w:val="none" w:sz="0" w:space="0" w:color="auto"/>
        <w:bottom w:val="none" w:sz="0" w:space="0" w:color="auto"/>
        <w:right w:val="none" w:sz="0" w:space="0" w:color="auto"/>
      </w:divBdr>
      <w:divsChild>
        <w:div w:id="667827018">
          <w:marLeft w:val="547"/>
          <w:marRight w:val="0"/>
          <w:marTop w:val="144"/>
          <w:marBottom w:val="0"/>
          <w:divBdr>
            <w:top w:val="none" w:sz="0" w:space="0" w:color="auto"/>
            <w:left w:val="none" w:sz="0" w:space="0" w:color="auto"/>
            <w:bottom w:val="none" w:sz="0" w:space="0" w:color="auto"/>
            <w:right w:val="none" w:sz="0" w:space="0" w:color="auto"/>
          </w:divBdr>
        </w:div>
        <w:div w:id="1001930916">
          <w:marLeft w:val="547"/>
          <w:marRight w:val="0"/>
          <w:marTop w:val="144"/>
          <w:marBottom w:val="0"/>
          <w:divBdr>
            <w:top w:val="none" w:sz="0" w:space="0" w:color="auto"/>
            <w:left w:val="none" w:sz="0" w:space="0" w:color="auto"/>
            <w:bottom w:val="none" w:sz="0" w:space="0" w:color="auto"/>
            <w:right w:val="none" w:sz="0" w:space="0" w:color="auto"/>
          </w:divBdr>
        </w:div>
        <w:div w:id="1454251328">
          <w:marLeft w:val="547"/>
          <w:marRight w:val="0"/>
          <w:marTop w:val="144"/>
          <w:marBottom w:val="0"/>
          <w:divBdr>
            <w:top w:val="none" w:sz="0" w:space="0" w:color="auto"/>
            <w:left w:val="none" w:sz="0" w:space="0" w:color="auto"/>
            <w:bottom w:val="none" w:sz="0" w:space="0" w:color="auto"/>
            <w:right w:val="none" w:sz="0" w:space="0" w:color="auto"/>
          </w:divBdr>
        </w:div>
      </w:divsChild>
    </w:div>
    <w:div w:id="1163352316">
      <w:bodyDiv w:val="1"/>
      <w:marLeft w:val="0"/>
      <w:marRight w:val="0"/>
      <w:marTop w:val="0"/>
      <w:marBottom w:val="0"/>
      <w:divBdr>
        <w:top w:val="none" w:sz="0" w:space="0" w:color="auto"/>
        <w:left w:val="none" w:sz="0" w:space="0" w:color="auto"/>
        <w:bottom w:val="none" w:sz="0" w:space="0" w:color="auto"/>
        <w:right w:val="none" w:sz="0" w:space="0" w:color="auto"/>
      </w:divBdr>
      <w:divsChild>
        <w:div w:id="693922325">
          <w:marLeft w:val="547"/>
          <w:marRight w:val="0"/>
          <w:marTop w:val="144"/>
          <w:marBottom w:val="0"/>
          <w:divBdr>
            <w:top w:val="none" w:sz="0" w:space="0" w:color="auto"/>
            <w:left w:val="none" w:sz="0" w:space="0" w:color="auto"/>
            <w:bottom w:val="none" w:sz="0" w:space="0" w:color="auto"/>
            <w:right w:val="none" w:sz="0" w:space="0" w:color="auto"/>
          </w:divBdr>
        </w:div>
        <w:div w:id="1572619327">
          <w:marLeft w:val="547"/>
          <w:marRight w:val="0"/>
          <w:marTop w:val="144"/>
          <w:marBottom w:val="0"/>
          <w:divBdr>
            <w:top w:val="none" w:sz="0" w:space="0" w:color="auto"/>
            <w:left w:val="none" w:sz="0" w:space="0" w:color="auto"/>
            <w:bottom w:val="none" w:sz="0" w:space="0" w:color="auto"/>
            <w:right w:val="none" w:sz="0" w:space="0" w:color="auto"/>
          </w:divBdr>
        </w:div>
        <w:div w:id="2079133964">
          <w:marLeft w:val="547"/>
          <w:marRight w:val="0"/>
          <w:marTop w:val="144"/>
          <w:marBottom w:val="0"/>
          <w:divBdr>
            <w:top w:val="none" w:sz="0" w:space="0" w:color="auto"/>
            <w:left w:val="none" w:sz="0" w:space="0" w:color="auto"/>
            <w:bottom w:val="none" w:sz="0" w:space="0" w:color="auto"/>
            <w:right w:val="none" w:sz="0" w:space="0" w:color="auto"/>
          </w:divBdr>
        </w:div>
      </w:divsChild>
    </w:div>
    <w:div w:id="1186752656">
      <w:bodyDiv w:val="1"/>
      <w:marLeft w:val="0"/>
      <w:marRight w:val="0"/>
      <w:marTop w:val="0"/>
      <w:marBottom w:val="0"/>
      <w:divBdr>
        <w:top w:val="none" w:sz="0" w:space="0" w:color="auto"/>
        <w:left w:val="none" w:sz="0" w:space="0" w:color="auto"/>
        <w:bottom w:val="none" w:sz="0" w:space="0" w:color="auto"/>
        <w:right w:val="none" w:sz="0" w:space="0" w:color="auto"/>
      </w:divBdr>
    </w:div>
    <w:div w:id="1195775791">
      <w:bodyDiv w:val="1"/>
      <w:marLeft w:val="0"/>
      <w:marRight w:val="0"/>
      <w:marTop w:val="0"/>
      <w:marBottom w:val="0"/>
      <w:divBdr>
        <w:top w:val="none" w:sz="0" w:space="0" w:color="auto"/>
        <w:left w:val="none" w:sz="0" w:space="0" w:color="auto"/>
        <w:bottom w:val="none" w:sz="0" w:space="0" w:color="auto"/>
        <w:right w:val="none" w:sz="0" w:space="0" w:color="auto"/>
      </w:divBdr>
      <w:divsChild>
        <w:div w:id="642778227">
          <w:marLeft w:val="547"/>
          <w:marRight w:val="0"/>
          <w:marTop w:val="154"/>
          <w:marBottom w:val="0"/>
          <w:divBdr>
            <w:top w:val="none" w:sz="0" w:space="0" w:color="auto"/>
            <w:left w:val="none" w:sz="0" w:space="0" w:color="auto"/>
            <w:bottom w:val="none" w:sz="0" w:space="0" w:color="auto"/>
            <w:right w:val="none" w:sz="0" w:space="0" w:color="auto"/>
          </w:divBdr>
        </w:div>
        <w:div w:id="1460686046">
          <w:marLeft w:val="547"/>
          <w:marRight w:val="0"/>
          <w:marTop w:val="154"/>
          <w:marBottom w:val="0"/>
          <w:divBdr>
            <w:top w:val="none" w:sz="0" w:space="0" w:color="auto"/>
            <w:left w:val="none" w:sz="0" w:space="0" w:color="auto"/>
            <w:bottom w:val="none" w:sz="0" w:space="0" w:color="auto"/>
            <w:right w:val="none" w:sz="0" w:space="0" w:color="auto"/>
          </w:divBdr>
        </w:div>
        <w:div w:id="1573345608">
          <w:marLeft w:val="547"/>
          <w:marRight w:val="0"/>
          <w:marTop w:val="154"/>
          <w:marBottom w:val="0"/>
          <w:divBdr>
            <w:top w:val="none" w:sz="0" w:space="0" w:color="auto"/>
            <w:left w:val="none" w:sz="0" w:space="0" w:color="auto"/>
            <w:bottom w:val="none" w:sz="0" w:space="0" w:color="auto"/>
            <w:right w:val="none" w:sz="0" w:space="0" w:color="auto"/>
          </w:divBdr>
        </w:div>
      </w:divsChild>
    </w:div>
    <w:div w:id="1206137700">
      <w:bodyDiv w:val="1"/>
      <w:marLeft w:val="0"/>
      <w:marRight w:val="0"/>
      <w:marTop w:val="0"/>
      <w:marBottom w:val="0"/>
      <w:divBdr>
        <w:top w:val="none" w:sz="0" w:space="0" w:color="auto"/>
        <w:left w:val="none" w:sz="0" w:space="0" w:color="auto"/>
        <w:bottom w:val="none" w:sz="0" w:space="0" w:color="auto"/>
        <w:right w:val="none" w:sz="0" w:space="0" w:color="auto"/>
      </w:divBdr>
    </w:div>
    <w:div w:id="1241210654">
      <w:bodyDiv w:val="1"/>
      <w:marLeft w:val="0"/>
      <w:marRight w:val="0"/>
      <w:marTop w:val="0"/>
      <w:marBottom w:val="0"/>
      <w:divBdr>
        <w:top w:val="none" w:sz="0" w:space="0" w:color="auto"/>
        <w:left w:val="none" w:sz="0" w:space="0" w:color="auto"/>
        <w:bottom w:val="none" w:sz="0" w:space="0" w:color="auto"/>
        <w:right w:val="none" w:sz="0" w:space="0" w:color="auto"/>
      </w:divBdr>
    </w:div>
    <w:div w:id="1305698801">
      <w:bodyDiv w:val="1"/>
      <w:marLeft w:val="0"/>
      <w:marRight w:val="0"/>
      <w:marTop w:val="0"/>
      <w:marBottom w:val="0"/>
      <w:divBdr>
        <w:top w:val="none" w:sz="0" w:space="0" w:color="auto"/>
        <w:left w:val="none" w:sz="0" w:space="0" w:color="auto"/>
        <w:bottom w:val="none" w:sz="0" w:space="0" w:color="auto"/>
        <w:right w:val="none" w:sz="0" w:space="0" w:color="auto"/>
      </w:divBdr>
    </w:div>
    <w:div w:id="1319916165">
      <w:bodyDiv w:val="1"/>
      <w:marLeft w:val="0"/>
      <w:marRight w:val="0"/>
      <w:marTop w:val="0"/>
      <w:marBottom w:val="0"/>
      <w:divBdr>
        <w:top w:val="none" w:sz="0" w:space="0" w:color="auto"/>
        <w:left w:val="none" w:sz="0" w:space="0" w:color="auto"/>
        <w:bottom w:val="none" w:sz="0" w:space="0" w:color="auto"/>
        <w:right w:val="none" w:sz="0" w:space="0" w:color="auto"/>
      </w:divBdr>
      <w:divsChild>
        <w:div w:id="504906352">
          <w:marLeft w:val="547"/>
          <w:marRight w:val="0"/>
          <w:marTop w:val="96"/>
          <w:marBottom w:val="0"/>
          <w:divBdr>
            <w:top w:val="none" w:sz="0" w:space="0" w:color="auto"/>
            <w:left w:val="none" w:sz="0" w:space="0" w:color="auto"/>
            <w:bottom w:val="none" w:sz="0" w:space="0" w:color="auto"/>
            <w:right w:val="none" w:sz="0" w:space="0" w:color="auto"/>
          </w:divBdr>
        </w:div>
      </w:divsChild>
    </w:div>
    <w:div w:id="1383754624">
      <w:bodyDiv w:val="1"/>
      <w:marLeft w:val="0"/>
      <w:marRight w:val="0"/>
      <w:marTop w:val="0"/>
      <w:marBottom w:val="0"/>
      <w:divBdr>
        <w:top w:val="none" w:sz="0" w:space="0" w:color="auto"/>
        <w:left w:val="none" w:sz="0" w:space="0" w:color="auto"/>
        <w:bottom w:val="none" w:sz="0" w:space="0" w:color="auto"/>
        <w:right w:val="none" w:sz="0" w:space="0" w:color="auto"/>
      </w:divBdr>
      <w:divsChild>
        <w:div w:id="1390961499">
          <w:marLeft w:val="547"/>
          <w:marRight w:val="0"/>
          <w:marTop w:val="0"/>
          <w:marBottom w:val="0"/>
          <w:divBdr>
            <w:top w:val="none" w:sz="0" w:space="0" w:color="auto"/>
            <w:left w:val="none" w:sz="0" w:space="0" w:color="auto"/>
            <w:bottom w:val="none" w:sz="0" w:space="0" w:color="auto"/>
            <w:right w:val="none" w:sz="0" w:space="0" w:color="auto"/>
          </w:divBdr>
        </w:div>
      </w:divsChild>
    </w:div>
    <w:div w:id="1407148308">
      <w:bodyDiv w:val="1"/>
      <w:marLeft w:val="0"/>
      <w:marRight w:val="0"/>
      <w:marTop w:val="0"/>
      <w:marBottom w:val="0"/>
      <w:divBdr>
        <w:top w:val="none" w:sz="0" w:space="0" w:color="auto"/>
        <w:left w:val="none" w:sz="0" w:space="0" w:color="auto"/>
        <w:bottom w:val="none" w:sz="0" w:space="0" w:color="auto"/>
        <w:right w:val="none" w:sz="0" w:space="0" w:color="auto"/>
      </w:divBdr>
      <w:divsChild>
        <w:div w:id="437339189">
          <w:marLeft w:val="0"/>
          <w:marRight w:val="0"/>
          <w:marTop w:val="0"/>
          <w:marBottom w:val="0"/>
          <w:divBdr>
            <w:top w:val="none" w:sz="0" w:space="0" w:color="auto"/>
            <w:left w:val="none" w:sz="0" w:space="0" w:color="auto"/>
            <w:bottom w:val="none" w:sz="0" w:space="0" w:color="auto"/>
            <w:right w:val="none" w:sz="0" w:space="0" w:color="auto"/>
          </w:divBdr>
          <w:divsChild>
            <w:div w:id="1386642621">
              <w:marLeft w:val="0"/>
              <w:marRight w:val="0"/>
              <w:marTop w:val="0"/>
              <w:marBottom w:val="0"/>
              <w:divBdr>
                <w:top w:val="none" w:sz="0" w:space="0" w:color="auto"/>
                <w:left w:val="none" w:sz="0" w:space="0" w:color="auto"/>
                <w:bottom w:val="none" w:sz="0" w:space="0" w:color="auto"/>
                <w:right w:val="none" w:sz="0" w:space="0" w:color="auto"/>
              </w:divBdr>
              <w:divsChild>
                <w:div w:id="85350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6608">
      <w:bodyDiv w:val="1"/>
      <w:marLeft w:val="0"/>
      <w:marRight w:val="0"/>
      <w:marTop w:val="0"/>
      <w:marBottom w:val="0"/>
      <w:divBdr>
        <w:top w:val="none" w:sz="0" w:space="0" w:color="auto"/>
        <w:left w:val="none" w:sz="0" w:space="0" w:color="auto"/>
        <w:bottom w:val="none" w:sz="0" w:space="0" w:color="auto"/>
        <w:right w:val="none" w:sz="0" w:space="0" w:color="auto"/>
      </w:divBdr>
      <w:divsChild>
        <w:div w:id="70465305">
          <w:marLeft w:val="547"/>
          <w:marRight w:val="0"/>
          <w:marTop w:val="154"/>
          <w:marBottom w:val="0"/>
          <w:divBdr>
            <w:top w:val="none" w:sz="0" w:space="0" w:color="auto"/>
            <w:left w:val="none" w:sz="0" w:space="0" w:color="auto"/>
            <w:bottom w:val="none" w:sz="0" w:space="0" w:color="auto"/>
            <w:right w:val="none" w:sz="0" w:space="0" w:color="auto"/>
          </w:divBdr>
        </w:div>
        <w:div w:id="1803419948">
          <w:marLeft w:val="547"/>
          <w:marRight w:val="0"/>
          <w:marTop w:val="154"/>
          <w:marBottom w:val="0"/>
          <w:divBdr>
            <w:top w:val="none" w:sz="0" w:space="0" w:color="auto"/>
            <w:left w:val="none" w:sz="0" w:space="0" w:color="auto"/>
            <w:bottom w:val="none" w:sz="0" w:space="0" w:color="auto"/>
            <w:right w:val="none" w:sz="0" w:space="0" w:color="auto"/>
          </w:divBdr>
        </w:div>
      </w:divsChild>
    </w:div>
    <w:div w:id="1629162329">
      <w:bodyDiv w:val="1"/>
      <w:marLeft w:val="0"/>
      <w:marRight w:val="0"/>
      <w:marTop w:val="0"/>
      <w:marBottom w:val="0"/>
      <w:divBdr>
        <w:top w:val="none" w:sz="0" w:space="0" w:color="auto"/>
        <w:left w:val="none" w:sz="0" w:space="0" w:color="auto"/>
        <w:bottom w:val="none" w:sz="0" w:space="0" w:color="auto"/>
        <w:right w:val="none" w:sz="0" w:space="0" w:color="auto"/>
      </w:divBdr>
      <w:divsChild>
        <w:div w:id="1029378639">
          <w:marLeft w:val="0"/>
          <w:marRight w:val="0"/>
          <w:marTop w:val="0"/>
          <w:marBottom w:val="0"/>
          <w:divBdr>
            <w:top w:val="none" w:sz="0" w:space="0" w:color="auto"/>
            <w:left w:val="none" w:sz="0" w:space="0" w:color="auto"/>
            <w:bottom w:val="none" w:sz="0" w:space="0" w:color="auto"/>
            <w:right w:val="none" w:sz="0" w:space="0" w:color="auto"/>
          </w:divBdr>
          <w:divsChild>
            <w:div w:id="719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75608">
      <w:bodyDiv w:val="1"/>
      <w:marLeft w:val="0"/>
      <w:marRight w:val="0"/>
      <w:marTop w:val="0"/>
      <w:marBottom w:val="0"/>
      <w:divBdr>
        <w:top w:val="none" w:sz="0" w:space="0" w:color="auto"/>
        <w:left w:val="none" w:sz="0" w:space="0" w:color="auto"/>
        <w:bottom w:val="none" w:sz="0" w:space="0" w:color="auto"/>
        <w:right w:val="none" w:sz="0" w:space="0" w:color="auto"/>
      </w:divBdr>
    </w:div>
    <w:div w:id="1750735109">
      <w:bodyDiv w:val="1"/>
      <w:marLeft w:val="0"/>
      <w:marRight w:val="0"/>
      <w:marTop w:val="0"/>
      <w:marBottom w:val="0"/>
      <w:divBdr>
        <w:top w:val="none" w:sz="0" w:space="0" w:color="auto"/>
        <w:left w:val="none" w:sz="0" w:space="0" w:color="auto"/>
        <w:bottom w:val="none" w:sz="0" w:space="0" w:color="auto"/>
        <w:right w:val="none" w:sz="0" w:space="0" w:color="auto"/>
      </w:divBdr>
    </w:div>
    <w:div w:id="1824008702">
      <w:bodyDiv w:val="1"/>
      <w:marLeft w:val="0"/>
      <w:marRight w:val="0"/>
      <w:marTop w:val="0"/>
      <w:marBottom w:val="0"/>
      <w:divBdr>
        <w:top w:val="none" w:sz="0" w:space="0" w:color="auto"/>
        <w:left w:val="none" w:sz="0" w:space="0" w:color="auto"/>
        <w:bottom w:val="none" w:sz="0" w:space="0" w:color="auto"/>
        <w:right w:val="none" w:sz="0" w:space="0" w:color="auto"/>
      </w:divBdr>
    </w:div>
    <w:div w:id="1834179435">
      <w:bodyDiv w:val="1"/>
      <w:marLeft w:val="0"/>
      <w:marRight w:val="0"/>
      <w:marTop w:val="0"/>
      <w:marBottom w:val="0"/>
      <w:divBdr>
        <w:top w:val="none" w:sz="0" w:space="0" w:color="auto"/>
        <w:left w:val="none" w:sz="0" w:space="0" w:color="auto"/>
        <w:bottom w:val="none" w:sz="0" w:space="0" w:color="auto"/>
        <w:right w:val="none" w:sz="0" w:space="0" w:color="auto"/>
      </w:divBdr>
    </w:div>
    <w:div w:id="1839225384">
      <w:bodyDiv w:val="1"/>
      <w:marLeft w:val="0"/>
      <w:marRight w:val="0"/>
      <w:marTop w:val="0"/>
      <w:marBottom w:val="0"/>
      <w:divBdr>
        <w:top w:val="none" w:sz="0" w:space="0" w:color="auto"/>
        <w:left w:val="none" w:sz="0" w:space="0" w:color="auto"/>
        <w:bottom w:val="none" w:sz="0" w:space="0" w:color="auto"/>
        <w:right w:val="none" w:sz="0" w:space="0" w:color="auto"/>
      </w:divBdr>
      <w:divsChild>
        <w:div w:id="98137666">
          <w:marLeft w:val="547"/>
          <w:marRight w:val="0"/>
          <w:marTop w:val="96"/>
          <w:marBottom w:val="0"/>
          <w:divBdr>
            <w:top w:val="none" w:sz="0" w:space="0" w:color="auto"/>
            <w:left w:val="none" w:sz="0" w:space="0" w:color="auto"/>
            <w:bottom w:val="none" w:sz="0" w:space="0" w:color="auto"/>
            <w:right w:val="none" w:sz="0" w:space="0" w:color="auto"/>
          </w:divBdr>
        </w:div>
        <w:div w:id="1695770785">
          <w:marLeft w:val="547"/>
          <w:marRight w:val="0"/>
          <w:marTop w:val="96"/>
          <w:marBottom w:val="0"/>
          <w:divBdr>
            <w:top w:val="none" w:sz="0" w:space="0" w:color="auto"/>
            <w:left w:val="none" w:sz="0" w:space="0" w:color="auto"/>
            <w:bottom w:val="none" w:sz="0" w:space="0" w:color="auto"/>
            <w:right w:val="none" w:sz="0" w:space="0" w:color="auto"/>
          </w:divBdr>
        </w:div>
      </w:divsChild>
    </w:div>
    <w:div w:id="1881285330">
      <w:bodyDiv w:val="1"/>
      <w:marLeft w:val="0"/>
      <w:marRight w:val="0"/>
      <w:marTop w:val="0"/>
      <w:marBottom w:val="0"/>
      <w:divBdr>
        <w:top w:val="none" w:sz="0" w:space="0" w:color="auto"/>
        <w:left w:val="none" w:sz="0" w:space="0" w:color="auto"/>
        <w:bottom w:val="none" w:sz="0" w:space="0" w:color="auto"/>
        <w:right w:val="none" w:sz="0" w:space="0" w:color="auto"/>
      </w:divBdr>
    </w:div>
    <w:div w:id="1897738080">
      <w:bodyDiv w:val="1"/>
      <w:marLeft w:val="0"/>
      <w:marRight w:val="0"/>
      <w:marTop w:val="0"/>
      <w:marBottom w:val="0"/>
      <w:divBdr>
        <w:top w:val="none" w:sz="0" w:space="0" w:color="auto"/>
        <w:left w:val="none" w:sz="0" w:space="0" w:color="auto"/>
        <w:bottom w:val="none" w:sz="0" w:space="0" w:color="auto"/>
        <w:right w:val="none" w:sz="0" w:space="0" w:color="auto"/>
      </w:divBdr>
    </w:div>
    <w:div w:id="1902668943">
      <w:bodyDiv w:val="1"/>
      <w:marLeft w:val="0"/>
      <w:marRight w:val="0"/>
      <w:marTop w:val="0"/>
      <w:marBottom w:val="0"/>
      <w:divBdr>
        <w:top w:val="none" w:sz="0" w:space="0" w:color="auto"/>
        <w:left w:val="none" w:sz="0" w:space="0" w:color="auto"/>
        <w:bottom w:val="none" w:sz="0" w:space="0" w:color="auto"/>
        <w:right w:val="none" w:sz="0" w:space="0" w:color="auto"/>
      </w:divBdr>
    </w:div>
    <w:div w:id="1974947360">
      <w:bodyDiv w:val="1"/>
      <w:marLeft w:val="0"/>
      <w:marRight w:val="0"/>
      <w:marTop w:val="0"/>
      <w:marBottom w:val="0"/>
      <w:divBdr>
        <w:top w:val="none" w:sz="0" w:space="0" w:color="auto"/>
        <w:left w:val="none" w:sz="0" w:space="0" w:color="auto"/>
        <w:bottom w:val="none" w:sz="0" w:space="0" w:color="auto"/>
        <w:right w:val="none" w:sz="0" w:space="0" w:color="auto"/>
      </w:divBdr>
    </w:div>
    <w:div w:id="1980648861">
      <w:bodyDiv w:val="1"/>
      <w:marLeft w:val="0"/>
      <w:marRight w:val="0"/>
      <w:marTop w:val="0"/>
      <w:marBottom w:val="0"/>
      <w:divBdr>
        <w:top w:val="none" w:sz="0" w:space="0" w:color="auto"/>
        <w:left w:val="none" w:sz="0" w:space="0" w:color="auto"/>
        <w:bottom w:val="none" w:sz="0" w:space="0" w:color="auto"/>
        <w:right w:val="none" w:sz="0" w:space="0" w:color="auto"/>
      </w:divBdr>
      <w:divsChild>
        <w:div w:id="152139372">
          <w:marLeft w:val="547"/>
          <w:marRight w:val="0"/>
          <w:marTop w:val="106"/>
          <w:marBottom w:val="0"/>
          <w:divBdr>
            <w:top w:val="none" w:sz="0" w:space="0" w:color="auto"/>
            <w:left w:val="none" w:sz="0" w:space="0" w:color="auto"/>
            <w:bottom w:val="none" w:sz="0" w:space="0" w:color="auto"/>
            <w:right w:val="none" w:sz="0" w:space="0" w:color="auto"/>
          </w:divBdr>
        </w:div>
        <w:div w:id="716003998">
          <w:marLeft w:val="547"/>
          <w:marRight w:val="0"/>
          <w:marTop w:val="106"/>
          <w:marBottom w:val="0"/>
          <w:divBdr>
            <w:top w:val="none" w:sz="0" w:space="0" w:color="auto"/>
            <w:left w:val="none" w:sz="0" w:space="0" w:color="auto"/>
            <w:bottom w:val="none" w:sz="0" w:space="0" w:color="auto"/>
            <w:right w:val="none" w:sz="0" w:space="0" w:color="auto"/>
          </w:divBdr>
        </w:div>
        <w:div w:id="936134530">
          <w:marLeft w:val="547"/>
          <w:marRight w:val="0"/>
          <w:marTop w:val="106"/>
          <w:marBottom w:val="0"/>
          <w:divBdr>
            <w:top w:val="none" w:sz="0" w:space="0" w:color="auto"/>
            <w:left w:val="none" w:sz="0" w:space="0" w:color="auto"/>
            <w:bottom w:val="none" w:sz="0" w:space="0" w:color="auto"/>
            <w:right w:val="none" w:sz="0" w:space="0" w:color="auto"/>
          </w:divBdr>
        </w:div>
        <w:div w:id="1406806730">
          <w:marLeft w:val="547"/>
          <w:marRight w:val="0"/>
          <w:marTop w:val="106"/>
          <w:marBottom w:val="0"/>
          <w:divBdr>
            <w:top w:val="none" w:sz="0" w:space="0" w:color="auto"/>
            <w:left w:val="none" w:sz="0" w:space="0" w:color="auto"/>
            <w:bottom w:val="none" w:sz="0" w:space="0" w:color="auto"/>
            <w:right w:val="none" w:sz="0" w:space="0" w:color="auto"/>
          </w:divBdr>
        </w:div>
      </w:divsChild>
    </w:div>
    <w:div w:id="2000110729">
      <w:bodyDiv w:val="1"/>
      <w:marLeft w:val="0"/>
      <w:marRight w:val="0"/>
      <w:marTop w:val="0"/>
      <w:marBottom w:val="0"/>
      <w:divBdr>
        <w:top w:val="none" w:sz="0" w:space="0" w:color="auto"/>
        <w:left w:val="none" w:sz="0" w:space="0" w:color="auto"/>
        <w:bottom w:val="none" w:sz="0" w:space="0" w:color="auto"/>
        <w:right w:val="none" w:sz="0" w:space="0" w:color="auto"/>
      </w:divBdr>
    </w:div>
    <w:div w:id="2033336305">
      <w:bodyDiv w:val="1"/>
      <w:marLeft w:val="0"/>
      <w:marRight w:val="0"/>
      <w:marTop w:val="0"/>
      <w:marBottom w:val="0"/>
      <w:divBdr>
        <w:top w:val="none" w:sz="0" w:space="0" w:color="auto"/>
        <w:left w:val="none" w:sz="0" w:space="0" w:color="auto"/>
        <w:bottom w:val="none" w:sz="0" w:space="0" w:color="auto"/>
        <w:right w:val="none" w:sz="0" w:space="0" w:color="auto"/>
      </w:divBdr>
      <w:divsChild>
        <w:div w:id="319163262">
          <w:marLeft w:val="547"/>
          <w:marRight w:val="0"/>
          <w:marTop w:val="154"/>
          <w:marBottom w:val="0"/>
          <w:divBdr>
            <w:top w:val="none" w:sz="0" w:space="0" w:color="auto"/>
            <w:left w:val="none" w:sz="0" w:space="0" w:color="auto"/>
            <w:bottom w:val="none" w:sz="0" w:space="0" w:color="auto"/>
            <w:right w:val="none" w:sz="0" w:space="0" w:color="auto"/>
          </w:divBdr>
        </w:div>
        <w:div w:id="420833551">
          <w:marLeft w:val="547"/>
          <w:marRight w:val="0"/>
          <w:marTop w:val="154"/>
          <w:marBottom w:val="0"/>
          <w:divBdr>
            <w:top w:val="none" w:sz="0" w:space="0" w:color="auto"/>
            <w:left w:val="none" w:sz="0" w:space="0" w:color="auto"/>
            <w:bottom w:val="none" w:sz="0" w:space="0" w:color="auto"/>
            <w:right w:val="none" w:sz="0" w:space="0" w:color="auto"/>
          </w:divBdr>
        </w:div>
        <w:div w:id="693384219">
          <w:marLeft w:val="547"/>
          <w:marRight w:val="0"/>
          <w:marTop w:val="154"/>
          <w:marBottom w:val="0"/>
          <w:divBdr>
            <w:top w:val="none" w:sz="0" w:space="0" w:color="auto"/>
            <w:left w:val="none" w:sz="0" w:space="0" w:color="auto"/>
            <w:bottom w:val="none" w:sz="0" w:space="0" w:color="auto"/>
            <w:right w:val="none" w:sz="0" w:space="0" w:color="auto"/>
          </w:divBdr>
        </w:div>
        <w:div w:id="815948360">
          <w:marLeft w:val="547"/>
          <w:marRight w:val="0"/>
          <w:marTop w:val="154"/>
          <w:marBottom w:val="0"/>
          <w:divBdr>
            <w:top w:val="none" w:sz="0" w:space="0" w:color="auto"/>
            <w:left w:val="none" w:sz="0" w:space="0" w:color="auto"/>
            <w:bottom w:val="none" w:sz="0" w:space="0" w:color="auto"/>
            <w:right w:val="none" w:sz="0" w:space="0" w:color="auto"/>
          </w:divBdr>
        </w:div>
      </w:divsChild>
    </w:div>
    <w:div w:id="2050758687">
      <w:bodyDiv w:val="1"/>
      <w:marLeft w:val="0"/>
      <w:marRight w:val="0"/>
      <w:marTop w:val="0"/>
      <w:marBottom w:val="0"/>
      <w:divBdr>
        <w:top w:val="none" w:sz="0" w:space="0" w:color="auto"/>
        <w:left w:val="none" w:sz="0" w:space="0" w:color="auto"/>
        <w:bottom w:val="none" w:sz="0" w:space="0" w:color="auto"/>
        <w:right w:val="none" w:sz="0" w:space="0" w:color="auto"/>
      </w:divBdr>
      <w:divsChild>
        <w:div w:id="716780671">
          <w:marLeft w:val="0"/>
          <w:marRight w:val="0"/>
          <w:marTop w:val="0"/>
          <w:marBottom w:val="0"/>
          <w:divBdr>
            <w:top w:val="none" w:sz="0" w:space="0" w:color="auto"/>
            <w:left w:val="none" w:sz="0" w:space="0" w:color="auto"/>
            <w:bottom w:val="none" w:sz="0" w:space="0" w:color="auto"/>
            <w:right w:val="none" w:sz="0" w:space="0" w:color="auto"/>
          </w:divBdr>
        </w:div>
        <w:div w:id="142281141">
          <w:marLeft w:val="0"/>
          <w:marRight w:val="0"/>
          <w:marTop w:val="0"/>
          <w:marBottom w:val="0"/>
          <w:divBdr>
            <w:top w:val="none" w:sz="0" w:space="0" w:color="auto"/>
            <w:left w:val="none" w:sz="0" w:space="0" w:color="auto"/>
            <w:bottom w:val="none" w:sz="0" w:space="0" w:color="auto"/>
            <w:right w:val="none" w:sz="0" w:space="0" w:color="auto"/>
          </w:divBdr>
        </w:div>
      </w:divsChild>
    </w:div>
    <w:div w:id="2060205985">
      <w:bodyDiv w:val="1"/>
      <w:marLeft w:val="0"/>
      <w:marRight w:val="0"/>
      <w:marTop w:val="0"/>
      <w:marBottom w:val="0"/>
      <w:divBdr>
        <w:top w:val="none" w:sz="0" w:space="0" w:color="auto"/>
        <w:left w:val="none" w:sz="0" w:space="0" w:color="auto"/>
        <w:bottom w:val="none" w:sz="0" w:space="0" w:color="auto"/>
        <w:right w:val="none" w:sz="0" w:space="0" w:color="auto"/>
      </w:divBdr>
    </w:div>
    <w:div w:id="2074769995">
      <w:bodyDiv w:val="1"/>
      <w:marLeft w:val="0"/>
      <w:marRight w:val="0"/>
      <w:marTop w:val="0"/>
      <w:marBottom w:val="0"/>
      <w:divBdr>
        <w:top w:val="none" w:sz="0" w:space="0" w:color="auto"/>
        <w:left w:val="none" w:sz="0" w:space="0" w:color="auto"/>
        <w:bottom w:val="none" w:sz="0" w:space="0" w:color="auto"/>
        <w:right w:val="none" w:sz="0" w:space="0" w:color="auto"/>
      </w:divBdr>
    </w:div>
    <w:div w:id="2078359079">
      <w:bodyDiv w:val="1"/>
      <w:marLeft w:val="0"/>
      <w:marRight w:val="0"/>
      <w:marTop w:val="0"/>
      <w:marBottom w:val="0"/>
      <w:divBdr>
        <w:top w:val="none" w:sz="0" w:space="0" w:color="auto"/>
        <w:left w:val="none" w:sz="0" w:space="0" w:color="auto"/>
        <w:bottom w:val="none" w:sz="0" w:space="0" w:color="auto"/>
        <w:right w:val="none" w:sz="0" w:space="0" w:color="auto"/>
      </w:divBdr>
      <w:divsChild>
        <w:div w:id="437257832">
          <w:marLeft w:val="547"/>
          <w:marRight w:val="0"/>
          <w:marTop w:val="154"/>
          <w:marBottom w:val="0"/>
          <w:divBdr>
            <w:top w:val="none" w:sz="0" w:space="0" w:color="auto"/>
            <w:left w:val="none" w:sz="0" w:space="0" w:color="auto"/>
            <w:bottom w:val="none" w:sz="0" w:space="0" w:color="auto"/>
            <w:right w:val="none" w:sz="0" w:space="0" w:color="auto"/>
          </w:divBdr>
        </w:div>
        <w:div w:id="2071228007">
          <w:marLeft w:val="547"/>
          <w:marRight w:val="0"/>
          <w:marTop w:val="154"/>
          <w:marBottom w:val="0"/>
          <w:divBdr>
            <w:top w:val="none" w:sz="0" w:space="0" w:color="auto"/>
            <w:left w:val="none" w:sz="0" w:space="0" w:color="auto"/>
            <w:bottom w:val="none" w:sz="0" w:space="0" w:color="auto"/>
            <w:right w:val="none" w:sz="0" w:space="0" w:color="auto"/>
          </w:divBdr>
        </w:div>
      </w:divsChild>
    </w:div>
    <w:div w:id="2096894428">
      <w:bodyDiv w:val="1"/>
      <w:marLeft w:val="0"/>
      <w:marRight w:val="0"/>
      <w:marTop w:val="0"/>
      <w:marBottom w:val="0"/>
      <w:divBdr>
        <w:top w:val="none" w:sz="0" w:space="0" w:color="auto"/>
        <w:left w:val="none" w:sz="0" w:space="0" w:color="auto"/>
        <w:bottom w:val="none" w:sz="0" w:space="0" w:color="auto"/>
        <w:right w:val="none" w:sz="0" w:space="0" w:color="auto"/>
      </w:divBdr>
      <w:divsChild>
        <w:div w:id="420373796">
          <w:marLeft w:val="1166"/>
          <w:marRight w:val="0"/>
          <w:marTop w:val="144"/>
          <w:marBottom w:val="0"/>
          <w:divBdr>
            <w:top w:val="none" w:sz="0" w:space="0" w:color="auto"/>
            <w:left w:val="none" w:sz="0" w:space="0" w:color="auto"/>
            <w:bottom w:val="none" w:sz="0" w:space="0" w:color="auto"/>
            <w:right w:val="none" w:sz="0" w:space="0" w:color="auto"/>
          </w:divBdr>
        </w:div>
        <w:div w:id="565995951">
          <w:marLeft w:val="1166"/>
          <w:marRight w:val="0"/>
          <w:marTop w:val="144"/>
          <w:marBottom w:val="0"/>
          <w:divBdr>
            <w:top w:val="none" w:sz="0" w:space="0" w:color="auto"/>
            <w:left w:val="none" w:sz="0" w:space="0" w:color="auto"/>
            <w:bottom w:val="none" w:sz="0" w:space="0" w:color="auto"/>
            <w:right w:val="none" w:sz="0" w:space="0" w:color="auto"/>
          </w:divBdr>
        </w:div>
        <w:div w:id="771508238">
          <w:marLeft w:val="1166"/>
          <w:marRight w:val="0"/>
          <w:marTop w:val="144"/>
          <w:marBottom w:val="0"/>
          <w:divBdr>
            <w:top w:val="none" w:sz="0" w:space="0" w:color="auto"/>
            <w:left w:val="none" w:sz="0" w:space="0" w:color="auto"/>
            <w:bottom w:val="none" w:sz="0" w:space="0" w:color="auto"/>
            <w:right w:val="none" w:sz="0" w:space="0" w:color="auto"/>
          </w:divBdr>
        </w:div>
        <w:div w:id="956330263">
          <w:marLeft w:val="1166"/>
          <w:marRight w:val="0"/>
          <w:marTop w:val="144"/>
          <w:marBottom w:val="0"/>
          <w:divBdr>
            <w:top w:val="none" w:sz="0" w:space="0" w:color="auto"/>
            <w:left w:val="none" w:sz="0" w:space="0" w:color="auto"/>
            <w:bottom w:val="none" w:sz="0" w:space="0" w:color="auto"/>
            <w:right w:val="none" w:sz="0" w:space="0" w:color="auto"/>
          </w:divBdr>
        </w:div>
        <w:div w:id="1123306631">
          <w:marLeft w:val="547"/>
          <w:marRight w:val="0"/>
          <w:marTop w:val="144"/>
          <w:marBottom w:val="0"/>
          <w:divBdr>
            <w:top w:val="none" w:sz="0" w:space="0" w:color="auto"/>
            <w:left w:val="none" w:sz="0" w:space="0" w:color="auto"/>
            <w:bottom w:val="none" w:sz="0" w:space="0" w:color="auto"/>
            <w:right w:val="none" w:sz="0" w:space="0" w:color="auto"/>
          </w:divBdr>
        </w:div>
        <w:div w:id="1172986177">
          <w:marLeft w:val="1166"/>
          <w:marRight w:val="0"/>
          <w:marTop w:val="144"/>
          <w:marBottom w:val="0"/>
          <w:divBdr>
            <w:top w:val="none" w:sz="0" w:space="0" w:color="auto"/>
            <w:left w:val="none" w:sz="0" w:space="0" w:color="auto"/>
            <w:bottom w:val="none" w:sz="0" w:space="0" w:color="auto"/>
            <w:right w:val="none" w:sz="0" w:space="0" w:color="auto"/>
          </w:divBdr>
        </w:div>
        <w:div w:id="1228422608">
          <w:marLeft w:val="547"/>
          <w:marRight w:val="0"/>
          <w:marTop w:val="144"/>
          <w:marBottom w:val="0"/>
          <w:divBdr>
            <w:top w:val="none" w:sz="0" w:space="0" w:color="auto"/>
            <w:left w:val="none" w:sz="0" w:space="0" w:color="auto"/>
            <w:bottom w:val="none" w:sz="0" w:space="0" w:color="auto"/>
            <w:right w:val="none" w:sz="0" w:space="0" w:color="auto"/>
          </w:divBdr>
        </w:div>
        <w:div w:id="1276214055">
          <w:marLeft w:val="1166"/>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098/rspb.2015.0820" TargetMode="External"/><Relationship Id="rId13" Type="http://schemas.openxmlformats.org/officeDocument/2006/relationships/hyperlink" Target="https://mitpress.mit.edu/books/why-are-we-waiting" TargetMode="External"/><Relationship Id="rId18" Type="http://schemas.openxmlformats.org/officeDocument/2006/relationships/hyperlink" Target="https://www.thegef.org/gef/GEF6-Programming-Direction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dmgoldstandard.org/wp-content/uploads/2013/02/SEI-WP-2013-01-Cookstoves-Carbon-Markets.pdf" TargetMode="External"/><Relationship Id="rId7" Type="http://schemas.openxmlformats.org/officeDocument/2006/relationships/endnotes" Target="endnotes.xml"/><Relationship Id="rId12" Type="http://schemas.openxmlformats.org/officeDocument/2006/relationships/hyperlink" Target="http://www.worldbank.org/en/topic/climatechange/publication/turn-down-the-heat" TargetMode="External"/><Relationship Id="rId17" Type="http://schemas.openxmlformats.org/officeDocument/2006/relationships/hyperlink" Target="http://www.mckinsey.com/insights/energy_resources_materials/resource_revolutio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e4all.org/our-vision/" TargetMode="External"/><Relationship Id="rId20" Type="http://schemas.openxmlformats.org/officeDocument/2006/relationships/hyperlink" Target="http://www.sciencemag.org/content/335/6065/183.abstra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library.wiley.com/doi/10.1002/2014GL060140/abstract" TargetMode="External"/><Relationship Id="rId24" Type="http://schemas.openxmlformats.org/officeDocument/2006/relationships/hyperlink" Target="http://www.irena.org/DocumentDownloads/Publications/IRENA_C2E2_Synergies_RE_EE_paper_2015.pdf" TargetMode="External"/><Relationship Id="rId5" Type="http://schemas.openxmlformats.org/officeDocument/2006/relationships/webSettings" Target="webSettings.xml"/><Relationship Id="rId15" Type="http://schemas.openxmlformats.org/officeDocument/2006/relationships/hyperlink" Target="http://newclimateeconomy.report/" TargetMode="External"/><Relationship Id="rId23" Type="http://schemas.openxmlformats.org/officeDocument/2006/relationships/hyperlink" Target="http://www.goldstandard.org/wp-content/uploads/2014/05/Gold-Standard_Impact-Investment-Report.pdf" TargetMode="External"/><Relationship Id="rId28" Type="http://schemas.openxmlformats.org/officeDocument/2006/relationships/theme" Target="theme/theme1.xml"/><Relationship Id="rId10" Type="http://schemas.openxmlformats.org/officeDocument/2006/relationships/hyperlink" Target="http://www.ipcc.ch/report/ar5/wg1/" TargetMode="External"/><Relationship Id="rId19" Type="http://schemas.openxmlformats.org/officeDocument/2006/relationships/hyperlink" Target="http://www.se4all.org/wp-content/uploads/2014/01/SEFA-Action-Agenda-Final.pdf" TargetMode="External"/><Relationship Id="rId4" Type="http://schemas.openxmlformats.org/officeDocument/2006/relationships/settings" Target="settings.xml"/><Relationship Id="rId9" Type="http://schemas.openxmlformats.org/officeDocument/2006/relationships/hyperlink" Target="http://www.esrl.noaa.gov/gmd/webdata/ccgg/trends/co2_weekly_mlo.pdf" TargetMode="External"/><Relationship Id="rId14" Type="http://schemas.openxmlformats.org/officeDocument/2006/relationships/hyperlink" Target="http://www.nature.com/nclimate/journal/v3/n6/full/nclimate1806.html" TargetMode="External"/><Relationship Id="rId22" Type="http://schemas.openxmlformats.org/officeDocument/2006/relationships/hyperlink" Target="http://norden.diva-portal.org/smash/record.jsf?pid=diva2%3A702352&amp;dswid=5228"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theguardian.com/environment/2015/jun/04/ikea-pledges-1bn-on-renewable-energy-and-climate-change-efforts" TargetMode="External"/><Relationship Id="rId3" Type="http://schemas.openxmlformats.org/officeDocument/2006/relationships/hyperlink" Target="http://dx.doi.org/10.1098/rspb.2015.0820" TargetMode="External"/><Relationship Id="rId7" Type="http://schemas.openxmlformats.org/officeDocument/2006/relationships/hyperlink" Target="http://www.cdmgoldstandard.org/wp-content/uploads/2013/02/SEI-WP-2013-01-Cookstoves-Carbon-Markets.pdf" TargetMode="External"/><Relationship Id="rId2" Type="http://schemas.openxmlformats.org/officeDocument/2006/relationships/hyperlink" Target="http://www.esrl.noaa.gov/gmd/webdata/ccgg/trends/co2_weekly_mlo.pdf" TargetMode="External"/><Relationship Id="rId1" Type="http://schemas.openxmlformats.org/officeDocument/2006/relationships/hyperlink" Target="http://dx.doi.org/10.1098/rspb.2015.0820" TargetMode="External"/><Relationship Id="rId6" Type="http://schemas.openxmlformats.org/officeDocument/2006/relationships/hyperlink" Target="http://dx.doi.org/10.1098/rspb.2015.0820" TargetMode="External"/><Relationship Id="rId5" Type="http://schemas.openxmlformats.org/officeDocument/2006/relationships/hyperlink" Target="http://www.se4all.org/our-vision/" TargetMode="External"/><Relationship Id="rId10" Type="http://schemas.openxmlformats.org/officeDocument/2006/relationships/hyperlink" Target="https://www.whitehouse.gov/the-press-office/2015/07/27/fact-sheet-white-house-launches-american-business-act-climate-pledge" TargetMode="External"/><Relationship Id="rId4" Type="http://schemas.openxmlformats.org/officeDocument/2006/relationships/hyperlink" Target="http://newclimateeconomy.report/" TargetMode="External"/><Relationship Id="rId9" Type="http://schemas.openxmlformats.org/officeDocument/2006/relationships/hyperlink" Target="http://uk.reuters.com/article/2015/05/21/us-climatechange-business-paris-idUKKBN0O620J2015052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Tur</b:Tag>
    <b:SourceType>Report</b:SourceType>
    <b:Guid>{08FC7B9A-5C7A-4E7D-B003-2498FAF459F7}</b:Guid>
    <b:Author>
      <b:Author>
        <b:Corporate>Turn Down the Heat. A Report for the World Bank by the Potsdam Institute for Climate Impact Research and Climate Analytics,  November</b:Corporate>
      </b:Author>
    </b:Author>
    <b:RefOrder>3</b:RefOrder>
  </b:Source>
  <b:Source xmlns:b="http://schemas.openxmlformats.org/officeDocument/2006/bibliography" xmlns="http://schemas.openxmlformats.org/officeDocument/2006/bibliography">
    <b:Tag>1</b:Tag>
    <b:RefOrder>2</b:RefOrder>
  </b:Source>
  <b:Source>
    <b:Tag>IPC</b:Tag>
    <b:SourceType>Report</b:SourceType>
    <b:Guid>{A0E6EB15-5458-41A6-900A-FAD83528D91F}</b:Guid>
    <b:Author>
      <b:Author>
        <b:Corporate>IPCC Fifth Assessment Report. Climate Change 2013: The Physical Science Basis</b:Corporate>
      </b:Author>
    </b:Author>
    <b:RefOrder>4</b:RefOrder>
  </b:Source>
  <b:Source xmlns:b="http://schemas.openxmlformats.org/officeDocument/2006/bibliography" xmlns="http://schemas.openxmlformats.org/officeDocument/2006/bibliography">
    <b:Tag>2</b:Tag>
    <b:RefOrder>5</b:RefOrder>
  </b:Source>
  <b:Source>
    <b:Tag>1Na</b:Tag>
    <b:SourceType>Report</b:SourceType>
    <b:Guid>{80E0EAFA-6490-4FA1-AA23-E1455015A799}</b:Guid>
    <b:Title>National Oceanic and Atmospheric Administration (NOAA), Earth System Research Laboratory (2013). US Department of Commerce, USA. Accessed at: http://www.esrl.noaa.gov/gmd/webdata/ccgg/trends/co2_weekly_mlo.pdf</b:Title>
    <b:RefOrder>1</b:RefOrder>
  </b:Source>
  <b:Source>
    <b:Tag>Nat</b:Tag>
    <b:SourceType>Report</b:SourceType>
    <b:Guid>{2C8F633B-2D67-4A99-B524-12C950158091}</b:Guid>
    <b:Title>National Oceanic and Atmospheric Administration (NOAA), Earth System Research Laboratory (2013). US Department of Commerce, USA. Accessed at: http://www.esrl.noaa.gov/gmd/webdata/ccgg/trends/co2_weekly_mlo.pdf</b:Title>
    <b:RefOrder>6</b:RefOrder>
  </b:Source>
  <b:Source xmlns:b="http://schemas.openxmlformats.org/officeDocument/2006/bibliography" xmlns="http://schemas.openxmlformats.org/officeDocument/2006/bibliography">
    <b:Tag>Ref1</b:Tag>
    <b:RefOrder>7</b:RefOrder>
  </b:Source>
</b:Sources>
</file>

<file path=customXml/itemProps1.xml><?xml version="1.0" encoding="utf-8"?>
<ds:datastoreItem xmlns:ds="http://schemas.openxmlformats.org/officeDocument/2006/customXml" ds:itemID="{762BAFAF-9278-4B00-AF5A-1BE28A85C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11597</TotalTime>
  <Pages>9</Pages>
  <Words>4714</Words>
  <Characters>26870</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THINK REGIONAL ACT LOCAL: SGP APPROACH IN INTERNATIONAL WATERS FOCAL AREA</vt:lpstr>
    </vt:vector>
  </TitlesOfParts>
  <Company>Microsoft</Company>
  <LinksUpToDate>false</LinksUpToDate>
  <CharactersWithSpaces>31521</CharactersWithSpaces>
  <SharedDoc>false</SharedDoc>
  <HLinks>
    <vt:vector size="12" baseType="variant">
      <vt:variant>
        <vt:i4>3866747</vt:i4>
      </vt:variant>
      <vt:variant>
        <vt:i4>9</vt:i4>
      </vt:variant>
      <vt:variant>
        <vt:i4>0</vt:i4>
      </vt:variant>
      <vt:variant>
        <vt:i4>5</vt:i4>
      </vt:variant>
      <vt:variant>
        <vt:lpwstr>http://www.iwlearn.net/</vt:lpwstr>
      </vt:variant>
      <vt:variant>
        <vt:lpwstr/>
      </vt:variant>
      <vt:variant>
        <vt:i4>65553</vt:i4>
      </vt:variant>
      <vt:variant>
        <vt:i4>3</vt:i4>
      </vt:variant>
      <vt:variant>
        <vt:i4>0</vt:i4>
      </vt:variant>
      <vt:variant>
        <vt:i4>5</vt:i4>
      </vt:variant>
      <vt:variant>
        <vt:lpwstr>http://concise.britannica.com/ebc/art-40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 REGIONAL ACT LOCAL: SGP APPROACH IN INTERNATIONAL WATERS FOCAL AREA</dc:title>
  <dc:subject/>
  <dc:creator>Sulan Chen</dc:creator>
  <cp:keywords/>
  <dc:description/>
  <cp:lastModifiedBy>Angelica Shamerina</cp:lastModifiedBy>
  <cp:revision>37</cp:revision>
  <cp:lastPrinted>2011-08-15T16:38:00Z</cp:lastPrinted>
  <dcterms:created xsi:type="dcterms:W3CDTF">2015-07-11T03:26:00Z</dcterms:created>
  <dcterms:modified xsi:type="dcterms:W3CDTF">2015-08-17T20:22:00Z</dcterms:modified>
</cp:coreProperties>
</file>