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F4" w:rsidRPr="00060449" w:rsidRDefault="004D7CF4" w:rsidP="0046218D">
      <w:pPr>
        <w:autoSpaceDE w:val="0"/>
        <w:autoSpaceDN w:val="0"/>
        <w:adjustRightInd w:val="0"/>
        <w:jc w:val="both"/>
        <w:rPr>
          <w:rFonts w:asciiTheme="minorHAnsi" w:hAnsiTheme="minorHAnsi"/>
          <w:b/>
          <w:smallCaps/>
          <w:sz w:val="28"/>
          <w:szCs w:val="28"/>
          <w:lang w:val="en-GB"/>
        </w:rPr>
      </w:pPr>
    </w:p>
    <w:p w:rsidR="004D7CF4" w:rsidRPr="00060449" w:rsidRDefault="004D7CF4" w:rsidP="006266DB">
      <w:pPr>
        <w:autoSpaceDE w:val="0"/>
        <w:autoSpaceDN w:val="0"/>
        <w:adjustRightInd w:val="0"/>
        <w:jc w:val="center"/>
        <w:rPr>
          <w:rFonts w:asciiTheme="minorHAnsi" w:hAnsiTheme="minorHAnsi"/>
          <w:b/>
          <w:smallCaps/>
          <w:sz w:val="28"/>
          <w:szCs w:val="28"/>
          <w:lang w:val="en-GB"/>
        </w:rPr>
      </w:pPr>
      <w:r w:rsidRPr="00060449">
        <w:rPr>
          <w:rFonts w:asciiTheme="minorHAnsi" w:hAnsiTheme="minorHAnsi"/>
          <w:b/>
          <w:smallCaps/>
          <w:sz w:val="28"/>
          <w:szCs w:val="28"/>
          <w:lang w:val="en-GB"/>
        </w:rPr>
        <w:t>The GEF Small Grants Programme</w:t>
      </w:r>
    </w:p>
    <w:p w:rsidR="00060449" w:rsidRPr="00060449" w:rsidRDefault="00924CEE" w:rsidP="00060449">
      <w:pPr>
        <w:jc w:val="center"/>
        <w:rPr>
          <w:rFonts w:asciiTheme="minorHAnsi" w:hAnsiTheme="minorHAnsi" w:cs="Arial"/>
          <w:b/>
          <w:bCs/>
        </w:rPr>
      </w:pPr>
      <w:r w:rsidRPr="00060449">
        <w:rPr>
          <w:rFonts w:asciiTheme="minorHAnsi" w:hAnsiTheme="minorHAnsi" w:cs="Arial"/>
          <w:b/>
          <w:bCs/>
        </w:rPr>
        <w:t>TECHNICAL GUIDANCE NOTE</w:t>
      </w:r>
      <w:r w:rsidR="00060449" w:rsidRPr="00060449">
        <w:rPr>
          <w:rFonts w:asciiTheme="minorHAnsi" w:hAnsiTheme="minorHAnsi" w:cs="Arial"/>
          <w:b/>
          <w:bCs/>
        </w:rPr>
        <w:t xml:space="preserve"> </w:t>
      </w:r>
      <w:r w:rsidR="00060449" w:rsidRPr="00060449">
        <w:rPr>
          <w:rFonts w:asciiTheme="minorHAnsi" w:eastAsiaTheme="minorHAnsi" w:hAnsiTheme="minorHAnsi"/>
          <w:b/>
          <w:color w:val="000000" w:themeColor="text1"/>
        </w:rPr>
        <w:t>ON THE SGP INNOVATIVE AGRO-ECOLOGY PRACTICES</w:t>
      </w:r>
      <w:r w:rsidR="00060449" w:rsidRPr="00060449">
        <w:rPr>
          <w:rFonts w:asciiTheme="minorHAnsi" w:eastAsiaTheme="minorHAnsi" w:hAnsiTheme="minorHAnsi"/>
          <w:b/>
          <w:color w:val="000000" w:themeColor="text1"/>
          <w:vertAlign w:val="superscript"/>
        </w:rPr>
        <w:footnoteReference w:id="1"/>
      </w:r>
    </w:p>
    <w:p w:rsidR="00060449" w:rsidRDefault="00060449" w:rsidP="00DD18ED">
      <w:pPr>
        <w:spacing w:after="200"/>
        <w:rPr>
          <w:rFonts w:asciiTheme="minorHAnsi" w:eastAsiaTheme="minorHAnsi" w:hAnsiTheme="minorHAnsi"/>
          <w:b/>
          <w:color w:val="000000" w:themeColor="text1"/>
        </w:rPr>
      </w:pPr>
    </w:p>
    <w:p w:rsidR="00060449" w:rsidRPr="00060449" w:rsidRDefault="00060449" w:rsidP="00DD18ED">
      <w:pPr>
        <w:spacing w:after="200"/>
        <w:rPr>
          <w:rFonts w:asciiTheme="minorHAnsi" w:eastAsiaTheme="minorHAnsi" w:hAnsiTheme="minorHAnsi"/>
          <w:b/>
          <w:color w:val="000000" w:themeColor="text1"/>
        </w:rPr>
      </w:pPr>
      <w:r w:rsidRPr="00060449">
        <w:rPr>
          <w:rFonts w:asciiTheme="minorHAnsi" w:eastAsiaTheme="minorHAnsi" w:hAnsiTheme="minorHAnsi"/>
          <w:b/>
          <w:color w:val="000000" w:themeColor="text1"/>
        </w:rPr>
        <w:t>BACKGROUND</w:t>
      </w:r>
    </w:p>
    <w:p w:rsidR="00F82E3C" w:rsidRPr="00F82E3C" w:rsidRDefault="00F82E3C" w:rsidP="00DD18ED">
      <w:pPr>
        <w:autoSpaceDE w:val="0"/>
        <w:autoSpaceDN w:val="0"/>
        <w:adjustRightInd w:val="0"/>
        <w:jc w:val="both"/>
        <w:rPr>
          <w:rFonts w:asciiTheme="minorHAnsi" w:eastAsia="Calibri" w:hAnsiTheme="minorHAnsi"/>
          <w:color w:val="000000" w:themeColor="text1"/>
          <w:lang w:eastAsia="es-MX"/>
        </w:rPr>
      </w:pPr>
      <w:r w:rsidRPr="00F82E3C">
        <w:rPr>
          <w:rFonts w:asciiTheme="minorHAnsi" w:eastAsiaTheme="minorHAnsi" w:hAnsiTheme="minorHAnsi"/>
          <w:color w:val="000000" w:themeColor="text1"/>
        </w:rPr>
        <w:t>Government led programmes</w:t>
      </w:r>
      <w:r w:rsidRPr="00F82E3C">
        <w:rPr>
          <w:rFonts w:asciiTheme="minorHAnsi" w:eastAsiaTheme="minorHAnsi" w:hAnsiTheme="minorHAnsi"/>
          <w:color w:val="000000" w:themeColor="text1"/>
        </w:rPr>
        <w:t xml:space="preserve">, land owners and farmers in the developing world have been destroying </w:t>
      </w:r>
      <w:r w:rsidRPr="00F82E3C">
        <w:rPr>
          <w:rFonts w:asciiTheme="minorHAnsi" w:eastAsiaTheme="minorHAnsi" w:hAnsiTheme="minorHAnsi"/>
          <w:color w:val="000000" w:themeColor="text1"/>
        </w:rPr>
        <w:t xml:space="preserve">ecosystems, their </w:t>
      </w:r>
      <w:r w:rsidRPr="00F82E3C">
        <w:rPr>
          <w:rFonts w:asciiTheme="minorHAnsi" w:eastAsiaTheme="minorHAnsi" w:hAnsiTheme="minorHAnsi"/>
          <w:color w:val="000000" w:themeColor="text1"/>
        </w:rPr>
        <w:t>support systems as well</w:t>
      </w:r>
      <w:r w:rsidRPr="00F82E3C">
        <w:rPr>
          <w:rFonts w:asciiTheme="minorHAnsi" w:eastAsiaTheme="minorHAnsi" w:hAnsiTheme="minorHAnsi"/>
          <w:color w:val="000000" w:themeColor="text1"/>
        </w:rPr>
        <w:t xml:space="preserve"> as soils therein for decades. T</w:t>
      </w:r>
      <w:r w:rsidRPr="00F82E3C">
        <w:rPr>
          <w:rFonts w:asciiTheme="minorHAnsi" w:eastAsiaTheme="minorHAnsi" w:hAnsiTheme="minorHAnsi"/>
          <w:color w:val="000000" w:themeColor="text1"/>
        </w:rPr>
        <w:t>he reasons for this are poverty, over-dependent on ecosystems services and goods, cost of fertilizers, lack of education, promotion and advertising of quick fix inorganic chemicals</w:t>
      </w:r>
      <w:r w:rsidRPr="00F82E3C">
        <w:rPr>
          <w:rFonts w:asciiTheme="minorHAnsi" w:eastAsiaTheme="minorHAnsi" w:hAnsiTheme="minorHAnsi"/>
          <w:color w:val="000000" w:themeColor="text1"/>
        </w:rPr>
        <w:t>. T</w:t>
      </w:r>
      <w:r w:rsidRPr="00F82E3C">
        <w:rPr>
          <w:rFonts w:asciiTheme="minorHAnsi" w:eastAsiaTheme="minorHAnsi" w:hAnsiTheme="minorHAnsi"/>
          <w:color w:val="000000" w:themeColor="text1"/>
        </w:rPr>
        <w:t>o improve land producti</w:t>
      </w:r>
      <w:r w:rsidRPr="00F82E3C">
        <w:rPr>
          <w:rFonts w:asciiTheme="minorHAnsi" w:eastAsiaTheme="minorHAnsi" w:hAnsiTheme="minorHAnsi"/>
          <w:color w:val="000000" w:themeColor="text1"/>
        </w:rPr>
        <w:t xml:space="preserve">vity and ecosystems functions, a </w:t>
      </w:r>
      <w:r w:rsidRPr="00F82E3C">
        <w:rPr>
          <w:rFonts w:asciiTheme="minorHAnsi" w:eastAsiaTheme="minorHAnsi" w:hAnsiTheme="minorHAnsi" w:cs="Optima-Regular"/>
          <w:color w:val="000000" w:themeColor="text1"/>
        </w:rPr>
        <w:t>more sustainable solution</w:t>
      </w:r>
      <w:r w:rsidRPr="00F82E3C">
        <w:rPr>
          <w:rFonts w:asciiTheme="minorHAnsi" w:eastAsiaTheme="minorHAnsi" w:hAnsiTheme="minorHAnsi" w:cs="Optima-Regular"/>
          <w:color w:val="000000" w:themeColor="text1"/>
        </w:rPr>
        <w:t xml:space="preserve"> as highlighted by the ‘</w:t>
      </w:r>
      <w:r w:rsidRPr="00F82E3C">
        <w:rPr>
          <w:rFonts w:asciiTheme="minorHAnsi" w:eastAsiaTheme="minorHAnsi" w:hAnsiTheme="minorHAnsi" w:cs="Optima-Regular"/>
          <w:i/>
          <w:color w:val="000000" w:themeColor="text1"/>
        </w:rPr>
        <w:t>Special Rapporteur of the UN on the Right to Food’</w:t>
      </w:r>
      <w:r w:rsidRPr="00F82E3C">
        <w:rPr>
          <w:rFonts w:asciiTheme="minorHAnsi" w:eastAsiaTheme="minorHAnsi" w:hAnsiTheme="minorHAnsi" w:cs="Optima-Regular"/>
          <w:color w:val="000000" w:themeColor="text1"/>
        </w:rPr>
        <w:t xml:space="preserve">, is </w:t>
      </w:r>
      <w:r w:rsidRPr="00F82E3C">
        <w:rPr>
          <w:rFonts w:asciiTheme="minorHAnsi" w:eastAsiaTheme="minorHAnsi" w:hAnsiTheme="minorHAnsi" w:cs="Optima-Regular"/>
          <w:i/>
          <w:color w:val="000000" w:themeColor="text1"/>
        </w:rPr>
        <w:t>to upscale agro-ecology</w:t>
      </w:r>
      <w:r w:rsidRPr="00F82E3C">
        <w:rPr>
          <w:rFonts w:asciiTheme="minorHAnsi" w:eastAsiaTheme="minorHAnsi" w:hAnsiTheme="minorHAnsi" w:cs="Optima-Regular"/>
          <w:color w:val="000000" w:themeColor="text1"/>
        </w:rPr>
        <w:t>, a method of creating beneficial interactions and synergies among the components of the agro-ecosystem (UN 2010</w:t>
      </w:r>
      <w:r w:rsidRPr="00F82E3C">
        <w:rPr>
          <w:rFonts w:asciiTheme="minorHAnsi" w:eastAsiaTheme="minorHAnsi" w:hAnsiTheme="minorHAnsi" w:cs="Optima-Regular"/>
          <w:color w:val="000000" w:themeColor="text1"/>
          <w:vertAlign w:val="superscript"/>
        </w:rPr>
        <w:footnoteReference w:id="2"/>
      </w:r>
      <w:r w:rsidRPr="00F82E3C">
        <w:rPr>
          <w:rFonts w:asciiTheme="minorHAnsi" w:eastAsiaTheme="minorHAnsi" w:hAnsiTheme="minorHAnsi" w:cs="Optima-Regular"/>
          <w:color w:val="000000" w:themeColor="text1"/>
        </w:rPr>
        <w:t xml:space="preserve">). </w:t>
      </w:r>
      <w:r w:rsidRPr="00F82E3C">
        <w:rPr>
          <w:rFonts w:asciiTheme="minorHAnsi" w:eastAsiaTheme="minorHAnsi" w:hAnsiTheme="minorHAnsi"/>
          <w:color w:val="000000" w:themeColor="text1"/>
        </w:rPr>
        <w:t>SGP will work towards turning this situat</w:t>
      </w:r>
      <w:r w:rsidRPr="00F82E3C">
        <w:rPr>
          <w:rFonts w:asciiTheme="minorHAnsi" w:eastAsiaTheme="minorHAnsi" w:hAnsiTheme="minorHAnsi"/>
          <w:color w:val="000000" w:themeColor="text1"/>
        </w:rPr>
        <w:t xml:space="preserve">ion around to meet the needs for </w:t>
      </w:r>
      <w:r w:rsidRPr="00F82E3C">
        <w:rPr>
          <w:rFonts w:asciiTheme="minorHAnsi" w:eastAsiaTheme="minorHAnsi" w:hAnsiTheme="minorHAnsi"/>
          <w:color w:val="000000" w:themeColor="text1"/>
        </w:rPr>
        <w:t>healthy ecosystems that provide food security, support in poverty eradication, increase soil rejuvenation and improve biodiversity and provision of goods and ser</w:t>
      </w:r>
      <w:r w:rsidRPr="00F82E3C">
        <w:rPr>
          <w:rFonts w:asciiTheme="minorHAnsi" w:eastAsiaTheme="minorHAnsi" w:hAnsiTheme="minorHAnsi"/>
          <w:color w:val="000000" w:themeColor="text1"/>
        </w:rPr>
        <w:t>vices</w:t>
      </w:r>
      <w:r w:rsidRPr="00F82E3C">
        <w:rPr>
          <w:rFonts w:asciiTheme="minorHAnsi" w:eastAsiaTheme="minorHAnsi" w:hAnsiTheme="minorHAnsi"/>
          <w:color w:val="000000" w:themeColor="text1"/>
        </w:rPr>
        <w:t>.  There are numerous ways to re-condition ecosystems and soils but most techniques already advanced in the previous GEF SGP OP’s will provide only modest improvement in ecosystems health and crop productivity</w:t>
      </w:r>
      <w:r w:rsidRPr="00F82E3C">
        <w:rPr>
          <w:rFonts w:asciiTheme="minorHAnsi" w:eastAsiaTheme="minorHAnsi" w:hAnsiTheme="minorHAnsi"/>
          <w:color w:val="000000" w:themeColor="text1"/>
        </w:rPr>
        <w:t>.</w:t>
      </w:r>
    </w:p>
    <w:p w:rsidR="00F82E3C" w:rsidRDefault="00F82E3C" w:rsidP="00DD18ED">
      <w:pPr>
        <w:autoSpaceDE w:val="0"/>
        <w:autoSpaceDN w:val="0"/>
        <w:adjustRightInd w:val="0"/>
        <w:jc w:val="both"/>
        <w:rPr>
          <w:rFonts w:asciiTheme="minorHAnsi" w:eastAsia="Calibri" w:hAnsiTheme="minorHAnsi"/>
          <w:color w:val="000000" w:themeColor="text1"/>
          <w:lang w:eastAsia="es-MX"/>
        </w:rPr>
      </w:pPr>
    </w:p>
    <w:p w:rsidR="00060449" w:rsidRPr="00060449" w:rsidRDefault="00060449" w:rsidP="00DD18ED">
      <w:pPr>
        <w:autoSpaceDE w:val="0"/>
        <w:autoSpaceDN w:val="0"/>
        <w:adjustRightInd w:val="0"/>
        <w:jc w:val="both"/>
        <w:rPr>
          <w:rFonts w:asciiTheme="minorHAnsi" w:eastAsia="Calibri" w:hAnsiTheme="minorHAnsi"/>
          <w:b/>
          <w:i/>
          <w:color w:val="000000" w:themeColor="text1"/>
          <w:lang w:eastAsia="es-MX"/>
        </w:rPr>
      </w:pPr>
      <w:r w:rsidRPr="00060449">
        <w:rPr>
          <w:rFonts w:asciiTheme="minorHAnsi" w:eastAsia="Calibri" w:hAnsiTheme="minorHAnsi"/>
          <w:color w:val="000000" w:themeColor="text1"/>
          <w:lang w:eastAsia="es-MX"/>
        </w:rPr>
        <w:t>The SGP proposed design for OP6  overall programme is based on: i) focusing SGP grant-making around clear strategic initiatives that are based on country and global priorities and where strategic impact can be achieved; ii) focusing SGP grant-making objectives that are multi-focal in character and leveraging SGP’s ability to foster synergies among GEF focal areas; iii) targeting SGP grant-making within focused geographic landscape and seascape areas, where baselines and indicators can be more appropriately selected and monitored to show impact over time</w:t>
      </w:r>
      <w:r w:rsidRPr="00060449">
        <w:rPr>
          <w:rFonts w:asciiTheme="minorHAnsi" w:eastAsia="Calibri" w:hAnsiTheme="minorHAnsi"/>
          <w:color w:val="000000" w:themeColor="text1"/>
          <w:vertAlign w:val="superscript"/>
          <w:lang w:eastAsia="es-MX"/>
        </w:rPr>
        <w:footnoteReference w:id="3"/>
      </w:r>
      <w:r w:rsidRPr="00060449">
        <w:rPr>
          <w:rFonts w:asciiTheme="minorHAnsi" w:eastAsia="Calibri" w:hAnsiTheme="minorHAnsi"/>
          <w:color w:val="000000" w:themeColor="text1"/>
          <w:lang w:eastAsia="es-MX"/>
        </w:rPr>
        <w:t xml:space="preserve">. SGP proposes four strategic initiatives as multi-focal platforms for the implementation of its small grants projects at the country level.  Of these, the strategic initiative most directly relevant to this guidance is </w:t>
      </w:r>
      <w:r w:rsidRPr="00060449">
        <w:rPr>
          <w:rFonts w:asciiTheme="minorHAnsi" w:eastAsia="Calibri" w:hAnsiTheme="minorHAnsi"/>
          <w:i/>
          <w:color w:val="000000" w:themeColor="text1"/>
          <w:lang w:eastAsia="es-MX"/>
        </w:rPr>
        <w:t>C</w:t>
      </w:r>
      <w:r w:rsidRPr="00060449">
        <w:rPr>
          <w:rFonts w:asciiTheme="minorHAnsi" w:eastAsia="Calibri" w:hAnsiTheme="minorHAnsi"/>
          <w:b/>
          <w:i/>
          <w:color w:val="000000" w:themeColor="text1"/>
          <w:lang w:eastAsia="es-MX"/>
        </w:rPr>
        <w:t xml:space="preserve">limate Smart Innovative Agro-ecology. </w:t>
      </w:r>
    </w:p>
    <w:p w:rsidR="00060449" w:rsidRPr="00060449" w:rsidRDefault="00060449" w:rsidP="00060449">
      <w:pPr>
        <w:autoSpaceDE w:val="0"/>
        <w:autoSpaceDN w:val="0"/>
        <w:adjustRightInd w:val="0"/>
        <w:ind w:left="360"/>
        <w:jc w:val="both"/>
        <w:rPr>
          <w:rFonts w:asciiTheme="minorHAnsi" w:eastAsia="Calibri" w:hAnsiTheme="minorHAnsi"/>
          <w:color w:val="000000" w:themeColor="text1"/>
          <w:lang w:eastAsia="es-MX"/>
        </w:rPr>
      </w:pPr>
    </w:p>
    <w:p w:rsidR="00AB5B55" w:rsidRDefault="00060449" w:rsidP="00060449">
      <w:pPr>
        <w:autoSpaceDE w:val="0"/>
        <w:autoSpaceDN w:val="0"/>
        <w:adjustRightInd w:val="0"/>
        <w:jc w:val="both"/>
        <w:rPr>
          <w:rFonts w:asciiTheme="minorHAnsi" w:eastAsia="Calibri" w:hAnsiTheme="minorHAnsi"/>
          <w:color w:val="000000" w:themeColor="text1"/>
          <w:lang w:eastAsia="es-MX"/>
        </w:rPr>
      </w:pPr>
      <w:r w:rsidRPr="00060449">
        <w:rPr>
          <w:rFonts w:asciiTheme="minorHAnsi" w:eastAsia="Calibri" w:hAnsiTheme="minorHAnsi"/>
          <w:color w:val="000000" w:themeColor="text1"/>
          <w:lang w:eastAsia="es-MX"/>
        </w:rPr>
        <w:t>Under this outcome, SGP’s niche will be in the production landscapes of critical ecosystems identified in the Country Programme Strategy</w:t>
      </w:r>
      <w:r w:rsidR="00AB5B55">
        <w:rPr>
          <w:rFonts w:asciiTheme="minorHAnsi" w:eastAsia="Calibri" w:hAnsiTheme="minorHAnsi"/>
          <w:color w:val="000000" w:themeColor="text1"/>
          <w:lang w:eastAsia="es-MX"/>
        </w:rPr>
        <w:t>. These ecosystems include</w:t>
      </w:r>
      <w:r w:rsidRPr="00060449">
        <w:rPr>
          <w:rFonts w:asciiTheme="minorHAnsi" w:eastAsia="Calibri" w:hAnsiTheme="minorHAnsi"/>
          <w:color w:val="000000" w:themeColor="text1"/>
          <w:lang w:eastAsia="es-MX"/>
        </w:rPr>
        <w:t xml:space="preserve"> forest corri</w:t>
      </w:r>
      <w:r w:rsidR="00AB5B55">
        <w:rPr>
          <w:rFonts w:asciiTheme="minorHAnsi" w:eastAsia="Calibri" w:hAnsiTheme="minorHAnsi"/>
          <w:color w:val="000000" w:themeColor="text1"/>
          <w:lang w:eastAsia="es-MX"/>
        </w:rPr>
        <w:t>dors in danger of fragmentation and farmlands</w:t>
      </w:r>
      <w:r w:rsidRPr="00060449">
        <w:rPr>
          <w:rFonts w:asciiTheme="minorHAnsi" w:eastAsia="Calibri" w:hAnsiTheme="minorHAnsi"/>
          <w:color w:val="000000" w:themeColor="text1"/>
          <w:lang w:eastAsia="es-MX"/>
        </w:rPr>
        <w:t xml:space="preserve"> often remote and unaddressed by other traditional donors. Small grants in this outcome will be applied and realized in alignment with the GEF-6 SLM for Climate-Smart Agriculture program. </w:t>
      </w:r>
    </w:p>
    <w:p w:rsidR="00AB5B55" w:rsidRDefault="00AB5B55" w:rsidP="00060449">
      <w:pPr>
        <w:autoSpaceDE w:val="0"/>
        <w:autoSpaceDN w:val="0"/>
        <w:adjustRightInd w:val="0"/>
        <w:jc w:val="both"/>
        <w:rPr>
          <w:rFonts w:asciiTheme="minorHAnsi" w:eastAsia="Calibri" w:hAnsiTheme="minorHAnsi"/>
          <w:color w:val="000000" w:themeColor="text1"/>
          <w:lang w:eastAsia="es-MX"/>
        </w:rPr>
      </w:pPr>
    </w:p>
    <w:p w:rsidR="00AB5B55" w:rsidRDefault="00060449" w:rsidP="00060449">
      <w:pPr>
        <w:autoSpaceDE w:val="0"/>
        <w:autoSpaceDN w:val="0"/>
        <w:adjustRightInd w:val="0"/>
        <w:jc w:val="both"/>
        <w:rPr>
          <w:rFonts w:asciiTheme="minorHAnsi" w:eastAsia="Calibri" w:hAnsiTheme="minorHAnsi"/>
          <w:color w:val="000000" w:themeColor="text1"/>
          <w:lang w:eastAsia="es-MX"/>
        </w:rPr>
      </w:pPr>
      <w:r w:rsidRPr="00060449">
        <w:rPr>
          <w:rFonts w:asciiTheme="minorHAnsi" w:eastAsia="Calibri" w:hAnsiTheme="minorHAnsi"/>
          <w:color w:val="000000" w:themeColor="text1"/>
          <w:lang w:eastAsia="es-MX"/>
        </w:rPr>
        <w:t xml:space="preserve">For this strategic initiative to be implemented most effectively and to achieve holistic and meaningful impacts, generate knowledge and build organizational capacities, the SGP National Steering Committees and National Coordinators must be able to define an approach to be taken </w:t>
      </w:r>
      <w:r w:rsidRPr="00060449">
        <w:rPr>
          <w:rFonts w:asciiTheme="minorHAnsi" w:eastAsia="Calibri" w:hAnsiTheme="minorHAnsi"/>
          <w:color w:val="000000" w:themeColor="text1"/>
          <w:lang w:eastAsia="es-MX"/>
        </w:rPr>
        <w:lastRenderedPageBreak/>
        <w:t xml:space="preserve">in engaging smallholder organizations in planning for production landscape resilience - with a particular emphasis on the </w:t>
      </w:r>
      <w:r w:rsidR="00AB5B55">
        <w:rPr>
          <w:rFonts w:asciiTheme="minorHAnsi" w:eastAsia="Calibri" w:hAnsiTheme="minorHAnsi"/>
          <w:color w:val="000000" w:themeColor="text1"/>
          <w:lang w:eastAsia="es-MX"/>
        </w:rPr>
        <w:t xml:space="preserve">agricultural </w:t>
      </w:r>
      <w:r w:rsidRPr="00060449">
        <w:rPr>
          <w:rFonts w:asciiTheme="minorHAnsi" w:eastAsia="Calibri" w:hAnsiTheme="minorHAnsi"/>
          <w:color w:val="000000" w:themeColor="text1"/>
          <w:lang w:eastAsia="es-MX"/>
        </w:rPr>
        <w:t>ecosystem</w:t>
      </w:r>
      <w:r w:rsidR="00AB5B55">
        <w:rPr>
          <w:rFonts w:asciiTheme="minorHAnsi" w:eastAsia="Calibri" w:hAnsiTheme="minorHAnsi"/>
          <w:color w:val="000000" w:themeColor="text1"/>
          <w:lang w:eastAsia="es-MX"/>
        </w:rPr>
        <w:t>s</w:t>
      </w:r>
      <w:r w:rsidRPr="00060449">
        <w:rPr>
          <w:rFonts w:asciiTheme="minorHAnsi" w:eastAsia="Calibri" w:hAnsiTheme="minorHAnsi"/>
          <w:color w:val="000000" w:themeColor="text1"/>
          <w:lang w:eastAsia="es-MX"/>
        </w:rPr>
        <w:t xml:space="preserve"> of the socio-ecological production landscape - and identifying and designing the SGP country-level strategic approach to </w:t>
      </w:r>
      <w:r w:rsidR="00AB5B55">
        <w:rPr>
          <w:rFonts w:asciiTheme="minorHAnsi" w:eastAsia="Calibri" w:hAnsiTheme="minorHAnsi"/>
          <w:color w:val="000000" w:themeColor="text1"/>
          <w:lang w:eastAsia="es-MX"/>
        </w:rPr>
        <w:t>systematically go after agroecology practices as described in the diagram below</w:t>
      </w:r>
      <w:r w:rsidRPr="00060449">
        <w:rPr>
          <w:rFonts w:asciiTheme="minorHAnsi" w:eastAsia="Calibri" w:hAnsiTheme="minorHAnsi"/>
          <w:color w:val="000000" w:themeColor="text1"/>
          <w:lang w:eastAsia="es-MX"/>
        </w:rPr>
        <w:t xml:space="preserve">. </w:t>
      </w:r>
    </w:p>
    <w:p w:rsidR="00AB5B55" w:rsidRDefault="00AB5B55" w:rsidP="00060449">
      <w:pPr>
        <w:autoSpaceDE w:val="0"/>
        <w:autoSpaceDN w:val="0"/>
        <w:adjustRightInd w:val="0"/>
        <w:jc w:val="both"/>
        <w:rPr>
          <w:rFonts w:asciiTheme="minorHAnsi" w:eastAsia="Calibri" w:hAnsiTheme="minorHAnsi"/>
          <w:color w:val="000000" w:themeColor="text1"/>
          <w:lang w:eastAsia="es-MX"/>
        </w:rPr>
      </w:pPr>
    </w:p>
    <w:p w:rsidR="00060449" w:rsidRPr="00060449" w:rsidRDefault="00060449" w:rsidP="00060449">
      <w:pPr>
        <w:autoSpaceDE w:val="0"/>
        <w:autoSpaceDN w:val="0"/>
        <w:adjustRightInd w:val="0"/>
        <w:jc w:val="both"/>
        <w:rPr>
          <w:rFonts w:asciiTheme="minorHAnsi" w:eastAsia="Calibri" w:hAnsiTheme="minorHAnsi"/>
          <w:color w:val="000000" w:themeColor="text1"/>
          <w:lang w:eastAsia="es-MX"/>
        </w:rPr>
      </w:pPr>
      <w:r w:rsidRPr="00060449">
        <w:rPr>
          <w:rFonts w:asciiTheme="minorHAnsi" w:eastAsia="Calibri" w:hAnsiTheme="minorHAnsi"/>
          <w:color w:val="000000" w:themeColor="text1"/>
          <w:lang w:eastAsia="es-MX"/>
        </w:rPr>
        <w:t>The pursuit of socio-ecological resilience will require a strategic approach based on an adequate contextualized understanding of the role and interconnectedness of traditional and conventional agricultural knowledge, smallholder organizations and their capacities, and social and economic issues, including broader agricultural and land use policy processes.</w:t>
      </w:r>
    </w:p>
    <w:p w:rsidR="00060449" w:rsidRPr="00060449" w:rsidRDefault="00060449" w:rsidP="00060449">
      <w:pPr>
        <w:autoSpaceDE w:val="0"/>
        <w:autoSpaceDN w:val="0"/>
        <w:adjustRightInd w:val="0"/>
        <w:jc w:val="both"/>
        <w:rPr>
          <w:rFonts w:asciiTheme="minorHAnsi" w:eastAsia="Calibri" w:hAnsiTheme="minorHAnsi"/>
          <w:color w:val="000000" w:themeColor="text1"/>
          <w:lang w:eastAsia="es-MX"/>
        </w:rPr>
      </w:pPr>
    </w:p>
    <w:p w:rsidR="00060449" w:rsidRPr="00060449" w:rsidRDefault="00060449" w:rsidP="00DD18ED">
      <w:pPr>
        <w:spacing w:after="200"/>
        <w:rPr>
          <w:rFonts w:asciiTheme="minorHAnsi" w:eastAsiaTheme="minorHAnsi" w:hAnsiTheme="minorHAnsi"/>
          <w:b/>
          <w:color w:val="000000" w:themeColor="text1"/>
        </w:rPr>
      </w:pPr>
      <w:r w:rsidRPr="00060449">
        <w:rPr>
          <w:rFonts w:asciiTheme="minorHAnsi" w:eastAsiaTheme="minorHAnsi" w:hAnsiTheme="minorHAnsi"/>
          <w:b/>
          <w:color w:val="000000" w:themeColor="text1"/>
        </w:rPr>
        <w:t>INTRODUCTION</w:t>
      </w:r>
    </w:p>
    <w:p w:rsidR="00060449" w:rsidRPr="00060449" w:rsidRDefault="00060449" w:rsidP="00DD18ED">
      <w:pPr>
        <w:spacing w:before="154"/>
        <w:rPr>
          <w:rFonts w:asciiTheme="minorHAnsi" w:eastAsiaTheme="minorHAnsi" w:hAnsiTheme="minorHAnsi"/>
          <w:color w:val="000000" w:themeColor="text1"/>
        </w:rPr>
      </w:pPr>
      <w:r w:rsidRPr="00060449">
        <w:rPr>
          <w:rFonts w:asciiTheme="minorHAnsi" w:eastAsiaTheme="minorHAnsi" w:hAnsiTheme="minorHAnsi"/>
          <w:color w:val="000000" w:themeColor="text1"/>
        </w:rPr>
        <w:t xml:space="preserve">Agro-ecology can be defined as a set of principles and practices to enhance the resilience and ecological, socio-economic and cultural sustainability of farming systems. Therefore, agroecology is both a science, a practice and a social movement which provides for </w:t>
      </w:r>
      <w:r w:rsidRPr="00060449">
        <w:rPr>
          <w:rFonts w:asciiTheme="minorHAnsi" w:eastAsiaTheme="minorEastAsia" w:hAnsiTheme="minorHAnsi"/>
          <w:color w:val="000000" w:themeColor="text1"/>
          <w:kern w:val="24"/>
        </w:rPr>
        <w:t xml:space="preserve">sustainable agriculture. It uses the basic ecological </w:t>
      </w:r>
      <w:r w:rsidRPr="00060449">
        <w:rPr>
          <w:rFonts w:asciiTheme="minorHAnsi" w:eastAsiaTheme="minorEastAsia" w:hAnsiTheme="minorHAnsi"/>
          <w:bCs/>
          <w:color w:val="000000" w:themeColor="text1"/>
          <w:kern w:val="24"/>
        </w:rPr>
        <w:t>principles</w:t>
      </w:r>
      <w:r w:rsidRPr="00060449">
        <w:rPr>
          <w:rFonts w:asciiTheme="minorHAnsi" w:eastAsiaTheme="minorEastAsia" w:hAnsiTheme="minorHAnsi"/>
          <w:color w:val="000000" w:themeColor="text1"/>
          <w:kern w:val="24"/>
        </w:rPr>
        <w:t xml:space="preserve"> for the design and management of agroecosystems, combining production and conservation of natural resources on the same land units.</w:t>
      </w:r>
      <w:r w:rsidRPr="00060449">
        <w:rPr>
          <w:rFonts w:asciiTheme="minorHAnsi" w:eastAsiaTheme="minorHAnsi" w:hAnsiTheme="minorHAnsi"/>
          <w:color w:val="000000" w:themeColor="text1"/>
        </w:rPr>
        <w:t xml:space="preserve"> Through agro ecology practices, farmers will be able to manage risk associated with climate change better than in a typical conventional agriculture which often requires expensive external </w:t>
      </w:r>
      <w:r w:rsidR="002D06B6">
        <w:rPr>
          <w:rFonts w:asciiTheme="minorHAnsi" w:eastAsiaTheme="minorHAnsi" w:hAnsiTheme="minorHAnsi"/>
          <w:color w:val="000000" w:themeColor="text1"/>
        </w:rPr>
        <w:t xml:space="preserve">farm </w:t>
      </w:r>
      <w:r w:rsidRPr="00060449">
        <w:rPr>
          <w:rFonts w:asciiTheme="minorHAnsi" w:eastAsiaTheme="minorHAnsi" w:hAnsiTheme="minorHAnsi"/>
          <w:color w:val="000000" w:themeColor="text1"/>
        </w:rPr>
        <w:t xml:space="preserve">inputs. Innovative agro-ecological systems should at the bare minimum results in overall higher productivity at the farm level </w:t>
      </w:r>
      <w:r w:rsidR="002D06B6">
        <w:rPr>
          <w:rFonts w:asciiTheme="minorHAnsi" w:eastAsiaTheme="minorHAnsi" w:hAnsiTheme="minorHAnsi"/>
          <w:color w:val="000000" w:themeColor="text1"/>
        </w:rPr>
        <w:t>and not limited to</w:t>
      </w:r>
      <w:r w:rsidRPr="00060449">
        <w:rPr>
          <w:rFonts w:asciiTheme="minorHAnsi" w:eastAsiaTheme="minorHAnsi" w:hAnsiTheme="minorHAnsi"/>
          <w:color w:val="000000" w:themeColor="text1"/>
        </w:rPr>
        <w:t xml:space="preserve"> just crop yields </w:t>
      </w:r>
      <w:r w:rsidR="002D06B6">
        <w:rPr>
          <w:rFonts w:asciiTheme="minorHAnsi" w:eastAsiaTheme="minorHAnsi" w:hAnsiTheme="minorHAnsi"/>
          <w:color w:val="000000" w:themeColor="text1"/>
        </w:rPr>
        <w:t xml:space="preserve">but is </w:t>
      </w:r>
      <w:r w:rsidRPr="00060449">
        <w:rPr>
          <w:rFonts w:asciiTheme="minorHAnsi" w:eastAsiaTheme="minorHAnsi" w:hAnsiTheme="minorHAnsi"/>
          <w:color w:val="000000" w:themeColor="text1"/>
        </w:rPr>
        <w:t xml:space="preserve">socially just and economically viable. </w:t>
      </w:r>
    </w:p>
    <w:p w:rsidR="00060449" w:rsidRPr="00060449" w:rsidRDefault="00060449" w:rsidP="00DD18ED">
      <w:pPr>
        <w:spacing w:before="154"/>
        <w:rPr>
          <w:rFonts w:asciiTheme="minorHAnsi" w:eastAsiaTheme="minorHAnsi" w:hAnsiTheme="minorHAnsi"/>
          <w:b/>
          <w:color w:val="000000" w:themeColor="text1"/>
        </w:rPr>
      </w:pPr>
      <w:r w:rsidRPr="00060449">
        <w:rPr>
          <w:rFonts w:asciiTheme="minorHAnsi" w:eastAsiaTheme="minorHAnsi" w:hAnsiTheme="minorHAnsi"/>
          <w:b/>
          <w:color w:val="000000" w:themeColor="text1"/>
        </w:rPr>
        <w:t>Why agroecology?</w:t>
      </w:r>
    </w:p>
    <w:p w:rsidR="00060449" w:rsidRPr="00060449" w:rsidRDefault="002D06B6" w:rsidP="00DD18ED">
      <w:pPr>
        <w:spacing w:before="154"/>
        <w:rPr>
          <w:rFonts w:asciiTheme="minorHAnsi" w:eastAsiaTheme="minorHAnsi" w:hAnsiTheme="minorHAnsi"/>
          <w:color w:val="000000" w:themeColor="text1"/>
        </w:rPr>
      </w:pPr>
      <w:r>
        <w:rPr>
          <w:rFonts w:asciiTheme="minorHAnsi" w:eastAsiaTheme="minorHAnsi" w:hAnsiTheme="minorHAnsi"/>
          <w:color w:val="000000" w:themeColor="text1"/>
        </w:rPr>
        <w:t>F</w:t>
      </w:r>
      <w:r w:rsidR="00060449" w:rsidRPr="00060449">
        <w:rPr>
          <w:rFonts w:asciiTheme="minorHAnsi" w:eastAsiaTheme="minorHAnsi" w:hAnsiTheme="minorHAnsi"/>
          <w:color w:val="000000" w:themeColor="text1"/>
        </w:rPr>
        <w:t xml:space="preserve">arming ecosystems should and </w:t>
      </w:r>
      <w:r>
        <w:rPr>
          <w:rFonts w:asciiTheme="minorHAnsi" w:eastAsiaTheme="minorHAnsi" w:hAnsiTheme="minorHAnsi"/>
          <w:color w:val="000000" w:themeColor="text1"/>
        </w:rPr>
        <w:t>must</w:t>
      </w:r>
      <w:r w:rsidR="00060449" w:rsidRPr="00060449">
        <w:rPr>
          <w:rFonts w:asciiTheme="minorHAnsi" w:eastAsiaTheme="minorHAnsi" w:hAnsiTheme="minorHAnsi"/>
          <w:color w:val="000000" w:themeColor="text1"/>
        </w:rPr>
        <w:t xml:space="preserve"> achieve a diverse range of agricultural and environmental services. </w:t>
      </w:r>
      <w:r>
        <w:rPr>
          <w:rFonts w:asciiTheme="minorHAnsi" w:eastAsiaTheme="minorHAnsi" w:hAnsiTheme="minorHAnsi"/>
          <w:color w:val="000000" w:themeColor="text1"/>
        </w:rPr>
        <w:t>Given that a</w:t>
      </w:r>
      <w:r w:rsidR="00060449" w:rsidRPr="00060449">
        <w:rPr>
          <w:rFonts w:asciiTheme="minorHAnsi" w:eastAsiaTheme="minorHAnsi" w:hAnsiTheme="minorHAnsi"/>
          <w:color w:val="000000" w:themeColor="text1"/>
        </w:rPr>
        <w:t xml:space="preserve">gricultural economy </w:t>
      </w:r>
      <w:r>
        <w:rPr>
          <w:rFonts w:asciiTheme="minorHAnsi" w:eastAsiaTheme="minorHAnsi" w:hAnsiTheme="minorHAnsi"/>
          <w:color w:val="000000" w:themeColor="text1"/>
        </w:rPr>
        <w:t>is</w:t>
      </w:r>
      <w:r w:rsidR="00060449" w:rsidRPr="00060449">
        <w:rPr>
          <w:rFonts w:asciiTheme="minorHAnsi" w:eastAsiaTheme="minorHAnsi" w:hAnsiTheme="minorHAnsi"/>
          <w:color w:val="000000" w:themeColor="text1"/>
        </w:rPr>
        <w:t xml:space="preserve"> the backbone of most poor and vulnerable communities’ survival and livelihoods support, a multi-dimensional approach to farming reduce</w:t>
      </w:r>
      <w:r>
        <w:rPr>
          <w:rFonts w:asciiTheme="minorHAnsi" w:eastAsiaTheme="minorHAnsi" w:hAnsiTheme="minorHAnsi"/>
          <w:color w:val="000000" w:themeColor="text1"/>
        </w:rPr>
        <w:t>s</w:t>
      </w:r>
      <w:r w:rsidR="00060449" w:rsidRPr="00060449">
        <w:rPr>
          <w:rFonts w:asciiTheme="minorHAnsi" w:eastAsiaTheme="minorHAnsi" w:hAnsiTheme="minorHAnsi"/>
          <w:color w:val="000000" w:themeColor="text1"/>
        </w:rPr>
        <w:t xml:space="preserve"> significantly crop failure and increase</w:t>
      </w:r>
      <w:r>
        <w:rPr>
          <w:rFonts w:asciiTheme="minorHAnsi" w:eastAsiaTheme="minorHAnsi" w:hAnsiTheme="minorHAnsi"/>
          <w:color w:val="000000" w:themeColor="text1"/>
        </w:rPr>
        <w:t>s</w:t>
      </w:r>
      <w:r w:rsidR="00060449" w:rsidRPr="00060449">
        <w:rPr>
          <w:rFonts w:asciiTheme="minorHAnsi" w:eastAsiaTheme="minorHAnsi" w:hAnsiTheme="minorHAnsi"/>
          <w:color w:val="000000" w:themeColor="text1"/>
        </w:rPr>
        <w:t xml:space="preserve"> agro-biodiversity services on both subsistence and community farmlands.</w:t>
      </w:r>
    </w:p>
    <w:p w:rsidR="00060449" w:rsidRPr="00060449" w:rsidRDefault="00060449" w:rsidP="00060449">
      <w:pPr>
        <w:spacing w:before="154"/>
        <w:rPr>
          <w:rFonts w:asciiTheme="minorHAnsi" w:eastAsiaTheme="minorHAnsi" w:hAnsiTheme="minorHAnsi"/>
          <w:color w:val="000000" w:themeColor="text1"/>
        </w:rPr>
      </w:pPr>
      <w:r w:rsidRPr="00060449">
        <w:rPr>
          <w:rFonts w:asciiTheme="minorHAnsi" w:eastAsiaTheme="minorHAnsi" w:hAnsiTheme="minorHAnsi"/>
          <w:color w:val="000000" w:themeColor="text1"/>
        </w:rPr>
        <w:t>Under conventional agriculture, over the years since industrial revolution and the expanded focus on the green revolution in the 1950’s, agriculture has suffered from many environmental ills. Farms continued to get contaminated from: i) pesticides, nitrates and phosphates from fertilizers which leads to water contaminations from the farmlands; ii) biodiversity loss originating from wildlife and habitat loss, hedgerow and woodlot loss, bee colony decline, vanishing crops varieties and breeds; iii) disappearing wetlands out of draining and tilling, dewatered rivers; iv) soil losses resulting from erosion, loss of organic matter and carbon; and v) air emission pollution from release of methane, ammonia, nitrous oxide and carbon dioxide.  To reverse these trends, agroecolgy provides a simple way to ensure that there is less dependence on mechanized and polluting agriculture, results in agroecosystems of low environmental impacts but more nature friendly, land units which are resilient to impacts of climate change and other shocks, farms which are multifunctional and provides ecosystem, social, cultural and economic services and more importantly, provides adequate locally produced food systems.</w:t>
      </w:r>
    </w:p>
    <w:p w:rsidR="00060449" w:rsidRPr="00060449" w:rsidRDefault="00060449" w:rsidP="00060449">
      <w:pPr>
        <w:spacing w:after="200"/>
        <w:rPr>
          <w:rFonts w:asciiTheme="minorHAnsi" w:eastAsiaTheme="minorHAnsi" w:hAnsiTheme="minorHAnsi"/>
          <w:color w:val="000000" w:themeColor="text1"/>
        </w:rPr>
      </w:pPr>
    </w:p>
    <w:p w:rsidR="00060449" w:rsidRDefault="00060449" w:rsidP="00060449">
      <w:pPr>
        <w:spacing w:after="200"/>
        <w:rPr>
          <w:rFonts w:asciiTheme="minorHAnsi" w:eastAsiaTheme="minorHAnsi" w:hAnsiTheme="minorHAnsi"/>
          <w:color w:val="000000" w:themeColor="text1"/>
        </w:rPr>
      </w:pPr>
      <w:r w:rsidRPr="00060449">
        <w:rPr>
          <w:rFonts w:asciiTheme="minorHAnsi" w:eastAsiaTheme="minorHAnsi" w:hAnsiTheme="minorHAnsi"/>
          <w:color w:val="000000" w:themeColor="text1"/>
        </w:rPr>
        <w:t>It is important that this outcome helps in breaking common barriers to adoption of better practices of agro-ecology practices in small holder farmlands. For this to happen, the SGP programme in OP6 will work towards facilitating: i) provision of knowledge and capacity requirements often important in making decisions whether to adopt environmentally and cleaner food production systems and practices, ii) influence local and sub national policies that address subsistence crops production so that the heavily subsidized conventional agricultural products do not prevail over consumer health, proliferation of farm chemical based input which indirectly affect the health of the local population, iii) encouraging farmers to adopt practices that requires long term investments in land while also growing healthy crops. This means that the emphasis should shift to optimizing quality of farm gate produce and sustaining environmental services rather than maximizing production of crops and yields.</w:t>
      </w:r>
    </w:p>
    <w:p w:rsidR="00060449" w:rsidRPr="00060449" w:rsidRDefault="00060449" w:rsidP="00060449">
      <w:pPr>
        <w:numPr>
          <w:ilvl w:val="1"/>
          <w:numId w:val="25"/>
        </w:numPr>
        <w:spacing w:after="200" w:line="276" w:lineRule="auto"/>
        <w:contextualSpacing/>
        <w:rPr>
          <w:rFonts w:asciiTheme="minorHAnsi" w:eastAsiaTheme="minorHAnsi" w:hAnsiTheme="minorHAnsi"/>
          <w:b/>
          <w:color w:val="000000" w:themeColor="text1"/>
        </w:rPr>
      </w:pPr>
      <w:r w:rsidRPr="00060449">
        <w:rPr>
          <w:rFonts w:asciiTheme="minorHAnsi" w:eastAsiaTheme="minorHAnsi" w:hAnsiTheme="minorHAnsi"/>
          <w:b/>
          <w:color w:val="000000" w:themeColor="text1"/>
        </w:rPr>
        <w:t>OBJECTIVES</w:t>
      </w:r>
    </w:p>
    <w:p w:rsidR="00060449" w:rsidRPr="00060449" w:rsidRDefault="00060449" w:rsidP="00060449">
      <w:pPr>
        <w:spacing w:after="200"/>
        <w:rPr>
          <w:rFonts w:asciiTheme="minorHAnsi" w:eastAsiaTheme="minorHAnsi" w:hAnsiTheme="minorHAnsi"/>
          <w:color w:val="000000" w:themeColor="text1"/>
        </w:rPr>
      </w:pPr>
      <w:r w:rsidRPr="00060449">
        <w:rPr>
          <w:rFonts w:asciiTheme="minorHAnsi" w:eastAsiaTheme="minorHAnsi" w:hAnsiTheme="minorHAnsi"/>
          <w:color w:val="000000" w:themeColor="text1"/>
        </w:rPr>
        <w:t xml:space="preserve">The objective </w:t>
      </w:r>
      <w:r w:rsidR="00DD18ED">
        <w:rPr>
          <w:rFonts w:asciiTheme="minorHAnsi" w:eastAsiaTheme="minorHAnsi" w:hAnsiTheme="minorHAnsi"/>
          <w:color w:val="000000" w:themeColor="text1"/>
        </w:rPr>
        <w:t xml:space="preserve">is aimed at supporting </w:t>
      </w:r>
      <w:r w:rsidRPr="00060449">
        <w:rPr>
          <w:rFonts w:asciiTheme="minorHAnsi" w:eastAsiaTheme="minorHAnsi" w:hAnsiTheme="minorHAnsi"/>
          <w:color w:val="000000" w:themeColor="text1"/>
        </w:rPr>
        <w:t xml:space="preserve">newer innovative and pragmatic approaches </w:t>
      </w:r>
      <w:r w:rsidR="00DD18ED">
        <w:rPr>
          <w:rFonts w:asciiTheme="minorHAnsi" w:eastAsiaTheme="minorHAnsi" w:hAnsiTheme="minorHAnsi"/>
          <w:color w:val="000000" w:themeColor="text1"/>
        </w:rPr>
        <w:t>for farming that</w:t>
      </w:r>
      <w:r w:rsidRPr="00060449">
        <w:rPr>
          <w:rFonts w:asciiTheme="minorHAnsi" w:eastAsiaTheme="minorHAnsi" w:hAnsiTheme="minorHAnsi"/>
          <w:color w:val="000000" w:themeColor="text1"/>
        </w:rPr>
        <w:t xml:space="preserve"> </w:t>
      </w:r>
      <w:r w:rsidR="00DD18ED">
        <w:rPr>
          <w:rFonts w:asciiTheme="minorHAnsi" w:eastAsiaTheme="minorHAnsi" w:hAnsiTheme="minorHAnsi"/>
          <w:color w:val="000000" w:themeColor="text1"/>
        </w:rPr>
        <w:t>builds</w:t>
      </w:r>
      <w:r w:rsidRPr="00060449">
        <w:rPr>
          <w:rFonts w:asciiTheme="minorHAnsi" w:eastAsiaTheme="minorHAnsi" w:hAnsiTheme="minorHAnsi"/>
          <w:color w:val="000000" w:themeColor="text1"/>
        </w:rPr>
        <w:t xml:space="preserve"> on both current agriculture science as well as the knowledge base of communi</w:t>
      </w:r>
      <w:r w:rsidR="00DD18ED">
        <w:rPr>
          <w:rFonts w:asciiTheme="minorHAnsi" w:eastAsiaTheme="minorHAnsi" w:hAnsiTheme="minorHAnsi"/>
          <w:color w:val="000000" w:themeColor="text1"/>
        </w:rPr>
        <w:t>ties. The use of the term “agro</w:t>
      </w:r>
      <w:r w:rsidRPr="00060449">
        <w:rPr>
          <w:rFonts w:asciiTheme="minorHAnsi" w:eastAsiaTheme="minorHAnsi" w:hAnsiTheme="minorHAnsi"/>
          <w:color w:val="000000" w:themeColor="text1"/>
        </w:rPr>
        <w:t xml:space="preserve">ecology” is deliberate and is </w:t>
      </w:r>
      <w:r w:rsidR="00DD18ED">
        <w:rPr>
          <w:rFonts w:asciiTheme="minorHAnsi" w:eastAsiaTheme="minorHAnsi" w:hAnsiTheme="minorHAnsi"/>
          <w:color w:val="000000" w:themeColor="text1"/>
        </w:rPr>
        <w:t xml:space="preserve">meant </w:t>
      </w:r>
      <w:r w:rsidRPr="00060449">
        <w:rPr>
          <w:rFonts w:asciiTheme="minorHAnsi" w:eastAsiaTheme="minorHAnsi" w:hAnsiTheme="minorHAnsi"/>
          <w:color w:val="000000" w:themeColor="text1"/>
        </w:rPr>
        <w:t xml:space="preserve">to highlight the strong added element of ecological considerations to the usual short-term production oriented agriculture. This is necessitated not only by the need to rehabilitate degraded land but also to adapt to the changing climate, realization of </w:t>
      </w:r>
      <w:r w:rsidR="00DD18ED">
        <w:rPr>
          <w:rFonts w:asciiTheme="minorHAnsi" w:eastAsiaTheme="minorHAnsi" w:hAnsiTheme="minorHAnsi"/>
          <w:color w:val="000000" w:themeColor="text1"/>
        </w:rPr>
        <w:t xml:space="preserve">community level </w:t>
      </w:r>
      <w:r w:rsidRPr="00060449">
        <w:rPr>
          <w:rFonts w:asciiTheme="minorHAnsi" w:eastAsiaTheme="minorHAnsi" w:hAnsiTheme="minorHAnsi"/>
          <w:color w:val="000000" w:themeColor="text1"/>
        </w:rPr>
        <w:t>energy</w:t>
      </w:r>
      <w:r w:rsidR="00DD18ED">
        <w:rPr>
          <w:rFonts w:asciiTheme="minorHAnsi" w:eastAsiaTheme="minorHAnsi" w:hAnsiTheme="minorHAnsi"/>
          <w:color w:val="000000" w:themeColor="text1"/>
        </w:rPr>
        <w:t xml:space="preserve"> needs</w:t>
      </w:r>
      <w:r w:rsidRPr="00060449">
        <w:rPr>
          <w:rFonts w:asciiTheme="minorHAnsi" w:eastAsiaTheme="minorHAnsi" w:hAnsiTheme="minorHAnsi"/>
          <w:color w:val="000000" w:themeColor="text1"/>
        </w:rPr>
        <w:t xml:space="preserve">, food and technological sovereignty.  Farm level resilience is the ultimate objective and </w:t>
      </w:r>
      <w:r w:rsidR="00DD18ED">
        <w:rPr>
          <w:rFonts w:asciiTheme="minorHAnsi" w:eastAsiaTheme="minorHAnsi" w:hAnsiTheme="minorHAnsi"/>
          <w:color w:val="000000" w:themeColor="text1"/>
        </w:rPr>
        <w:t>this</w:t>
      </w:r>
      <w:r w:rsidRPr="00060449">
        <w:rPr>
          <w:rFonts w:asciiTheme="minorHAnsi" w:eastAsiaTheme="minorHAnsi" w:hAnsiTheme="minorHAnsi"/>
          <w:color w:val="000000" w:themeColor="text1"/>
        </w:rPr>
        <w:t xml:space="preserve"> require</w:t>
      </w:r>
      <w:r w:rsidR="00DD18ED">
        <w:rPr>
          <w:rFonts w:asciiTheme="minorHAnsi" w:eastAsiaTheme="minorHAnsi" w:hAnsiTheme="minorHAnsi"/>
          <w:color w:val="000000" w:themeColor="text1"/>
        </w:rPr>
        <w:t>s</w:t>
      </w:r>
      <w:r w:rsidRPr="00060449">
        <w:rPr>
          <w:rFonts w:asciiTheme="minorHAnsi" w:eastAsiaTheme="minorHAnsi" w:hAnsiTheme="minorHAnsi"/>
          <w:color w:val="000000" w:themeColor="text1"/>
        </w:rPr>
        <w:t xml:space="preserve"> strong consideration</w:t>
      </w:r>
      <w:r w:rsidR="00DD18ED">
        <w:rPr>
          <w:rFonts w:asciiTheme="minorHAnsi" w:eastAsiaTheme="minorHAnsi" w:hAnsiTheme="minorHAnsi"/>
          <w:color w:val="000000" w:themeColor="text1"/>
        </w:rPr>
        <w:t>s</w:t>
      </w:r>
      <w:r w:rsidRPr="00060449">
        <w:rPr>
          <w:rFonts w:asciiTheme="minorHAnsi" w:eastAsiaTheme="minorHAnsi" w:hAnsiTheme="minorHAnsi"/>
          <w:color w:val="000000" w:themeColor="text1"/>
        </w:rPr>
        <w:t xml:space="preserve"> for sustaining ecosystem services within and adjacent to farms, provision of the growing concerns for more healthy food systems</w:t>
      </w:r>
      <w:r w:rsidR="00DD18ED">
        <w:rPr>
          <w:rFonts w:asciiTheme="minorHAnsi" w:eastAsiaTheme="minorHAnsi" w:hAnsiTheme="minorHAnsi"/>
          <w:color w:val="000000" w:themeColor="text1"/>
        </w:rPr>
        <w:t xml:space="preserve"> and farmers rights</w:t>
      </w:r>
      <w:r w:rsidRPr="00060449">
        <w:rPr>
          <w:rFonts w:asciiTheme="minorHAnsi" w:eastAsiaTheme="minorHAnsi" w:hAnsiTheme="minorHAnsi"/>
          <w:color w:val="000000" w:themeColor="text1"/>
        </w:rPr>
        <w:t xml:space="preserve">, and working towards a holistic approach for sustainable farming with double benefits of resilience related to impacts of climate change and overall sustainable farm productivity. </w:t>
      </w:r>
    </w:p>
    <w:p w:rsidR="00060449" w:rsidRPr="00060449" w:rsidRDefault="00060449" w:rsidP="00060449">
      <w:pPr>
        <w:numPr>
          <w:ilvl w:val="1"/>
          <w:numId w:val="25"/>
        </w:numPr>
        <w:spacing w:after="200" w:line="276" w:lineRule="auto"/>
        <w:contextualSpacing/>
        <w:rPr>
          <w:rFonts w:asciiTheme="minorHAnsi" w:eastAsiaTheme="minorHAnsi" w:hAnsiTheme="minorHAnsi"/>
          <w:color w:val="000000" w:themeColor="text1"/>
        </w:rPr>
      </w:pPr>
      <w:r w:rsidRPr="00060449">
        <w:rPr>
          <w:rFonts w:asciiTheme="minorHAnsi" w:eastAsiaTheme="minorHAnsi" w:hAnsiTheme="minorHAnsi"/>
          <w:b/>
          <w:color w:val="000000" w:themeColor="text1"/>
        </w:rPr>
        <w:t xml:space="preserve">STRATEGIC APPROACHES </w:t>
      </w:r>
    </w:p>
    <w:p w:rsidR="001E634F" w:rsidRPr="00060449" w:rsidRDefault="001E634F" w:rsidP="001E634F">
      <w:pPr>
        <w:autoSpaceDE w:val="0"/>
        <w:autoSpaceDN w:val="0"/>
        <w:adjustRightInd w:val="0"/>
        <w:jc w:val="both"/>
        <w:rPr>
          <w:rFonts w:asciiTheme="minorHAnsi" w:eastAsia="Calibri" w:hAnsiTheme="minorHAnsi"/>
          <w:color w:val="000000" w:themeColor="text1"/>
          <w:lang w:eastAsia="es-MX"/>
        </w:rPr>
      </w:pPr>
      <w:r w:rsidRPr="00060449">
        <w:rPr>
          <w:rFonts w:asciiTheme="minorHAnsi" w:eastAsia="Calibri" w:hAnsiTheme="minorHAnsi"/>
          <w:color w:val="000000" w:themeColor="text1"/>
          <w:lang w:eastAsia="es-MX"/>
        </w:rPr>
        <w:t>The strategic approach developed by each Country Program (NSC, NC) will identify and/or adapt participatory processes and methods to assist stakeholder organizations to analyze the vulnerability of and external risks to their agroecosystems</w:t>
      </w:r>
      <w:r>
        <w:rPr>
          <w:rFonts w:asciiTheme="minorHAnsi" w:eastAsia="Calibri" w:hAnsiTheme="minorHAnsi"/>
          <w:color w:val="000000" w:themeColor="text1"/>
          <w:lang w:eastAsia="es-MX"/>
        </w:rPr>
        <w:t xml:space="preserve">. This will enable them to </w:t>
      </w:r>
      <w:r w:rsidRPr="00060449">
        <w:rPr>
          <w:rFonts w:asciiTheme="minorHAnsi" w:eastAsia="Calibri" w:hAnsiTheme="minorHAnsi"/>
          <w:color w:val="000000" w:themeColor="text1"/>
          <w:lang w:eastAsia="es-MX"/>
        </w:rPr>
        <w:t xml:space="preserve">identify resilience-building outcomes as well as measures to support their achievement. Project eligibility criteria </w:t>
      </w:r>
      <w:r>
        <w:rPr>
          <w:rFonts w:asciiTheme="minorHAnsi" w:eastAsia="Calibri" w:hAnsiTheme="minorHAnsi"/>
          <w:color w:val="000000" w:themeColor="text1"/>
          <w:lang w:eastAsia="es-MX"/>
        </w:rPr>
        <w:t>are broadly</w:t>
      </w:r>
      <w:r w:rsidRPr="00060449">
        <w:rPr>
          <w:rFonts w:asciiTheme="minorHAnsi" w:eastAsia="Calibri" w:hAnsiTheme="minorHAnsi"/>
          <w:color w:val="000000" w:themeColor="text1"/>
          <w:lang w:eastAsia="es-MX"/>
        </w:rPr>
        <w:t xml:space="preserve"> identified </w:t>
      </w:r>
      <w:r>
        <w:rPr>
          <w:rFonts w:asciiTheme="minorHAnsi" w:eastAsia="Calibri" w:hAnsiTheme="minorHAnsi"/>
          <w:color w:val="000000" w:themeColor="text1"/>
          <w:lang w:eastAsia="es-MX"/>
        </w:rPr>
        <w:t>and defined</w:t>
      </w:r>
      <w:r w:rsidRPr="00060449">
        <w:rPr>
          <w:rFonts w:asciiTheme="minorHAnsi" w:eastAsia="Calibri" w:hAnsiTheme="minorHAnsi"/>
          <w:color w:val="000000" w:themeColor="text1"/>
          <w:lang w:eastAsia="es-MX"/>
        </w:rPr>
        <w:t xml:space="preserve"> for</w:t>
      </w:r>
      <w:r>
        <w:rPr>
          <w:rFonts w:asciiTheme="minorHAnsi" w:eastAsia="Calibri" w:hAnsiTheme="minorHAnsi"/>
          <w:color w:val="000000" w:themeColor="text1"/>
          <w:lang w:eastAsia="es-MX"/>
        </w:rPr>
        <w:t xml:space="preserve"> potential grant proposals. T</w:t>
      </w:r>
      <w:r w:rsidRPr="00060449">
        <w:rPr>
          <w:rFonts w:asciiTheme="minorHAnsi" w:eastAsia="Calibri" w:hAnsiTheme="minorHAnsi"/>
          <w:color w:val="000000" w:themeColor="text1"/>
          <w:lang w:eastAsia="es-MX"/>
        </w:rPr>
        <w:t>he NC</w:t>
      </w:r>
      <w:r>
        <w:rPr>
          <w:rFonts w:asciiTheme="minorHAnsi" w:eastAsia="Calibri" w:hAnsiTheme="minorHAnsi"/>
          <w:color w:val="000000" w:themeColor="text1"/>
          <w:lang w:eastAsia="es-MX"/>
        </w:rPr>
        <w:t xml:space="preserve"> and the NSC, through their support in the elaboration of the CPS,</w:t>
      </w:r>
      <w:r w:rsidRPr="00060449">
        <w:rPr>
          <w:rFonts w:asciiTheme="minorHAnsi" w:eastAsia="Calibri" w:hAnsiTheme="minorHAnsi"/>
          <w:color w:val="000000" w:themeColor="text1"/>
          <w:lang w:eastAsia="es-MX"/>
        </w:rPr>
        <w:t xml:space="preserve"> </w:t>
      </w:r>
      <w:r>
        <w:rPr>
          <w:rFonts w:asciiTheme="minorHAnsi" w:eastAsia="Calibri" w:hAnsiTheme="minorHAnsi"/>
          <w:color w:val="000000" w:themeColor="text1"/>
          <w:lang w:eastAsia="es-MX"/>
        </w:rPr>
        <w:t>are expected to guide and facilitate the integration</w:t>
      </w:r>
      <w:r w:rsidRPr="00060449">
        <w:rPr>
          <w:rFonts w:asciiTheme="minorHAnsi" w:eastAsia="Calibri" w:hAnsiTheme="minorHAnsi"/>
          <w:color w:val="000000" w:themeColor="text1"/>
          <w:lang w:eastAsia="es-MX"/>
        </w:rPr>
        <w:t xml:space="preserve"> and </w:t>
      </w:r>
      <w:r>
        <w:rPr>
          <w:rFonts w:asciiTheme="minorHAnsi" w:eastAsia="Calibri" w:hAnsiTheme="minorHAnsi"/>
          <w:color w:val="000000" w:themeColor="text1"/>
          <w:lang w:eastAsia="es-MX"/>
        </w:rPr>
        <w:t xml:space="preserve">device a </w:t>
      </w:r>
      <w:r w:rsidRPr="00060449">
        <w:rPr>
          <w:rFonts w:asciiTheme="minorHAnsi" w:eastAsia="Calibri" w:hAnsiTheme="minorHAnsi"/>
          <w:color w:val="000000" w:themeColor="text1"/>
          <w:lang w:eastAsia="es-MX"/>
        </w:rPr>
        <w:t xml:space="preserve">programmatic </w:t>
      </w:r>
      <w:r>
        <w:rPr>
          <w:rFonts w:asciiTheme="minorHAnsi" w:eastAsia="Calibri" w:hAnsiTheme="minorHAnsi"/>
          <w:color w:val="000000" w:themeColor="text1"/>
          <w:lang w:eastAsia="es-MX"/>
        </w:rPr>
        <w:t>strategy for</w:t>
      </w:r>
      <w:r w:rsidRPr="00060449">
        <w:rPr>
          <w:rFonts w:asciiTheme="minorHAnsi" w:eastAsia="Calibri" w:hAnsiTheme="minorHAnsi"/>
          <w:color w:val="000000" w:themeColor="text1"/>
          <w:lang w:eastAsia="es-MX"/>
        </w:rPr>
        <w:t xml:space="preserve"> smallholder organizations </w:t>
      </w:r>
      <w:r>
        <w:rPr>
          <w:rFonts w:asciiTheme="minorHAnsi" w:eastAsia="Calibri" w:hAnsiTheme="minorHAnsi"/>
          <w:color w:val="000000" w:themeColor="text1"/>
          <w:lang w:eastAsia="es-MX"/>
        </w:rPr>
        <w:t>to work together and harmonize approaches within</w:t>
      </w:r>
      <w:r w:rsidRPr="00060449">
        <w:rPr>
          <w:rFonts w:asciiTheme="minorHAnsi" w:eastAsia="Calibri" w:hAnsiTheme="minorHAnsi"/>
          <w:color w:val="000000" w:themeColor="text1"/>
          <w:lang w:eastAsia="es-MX"/>
        </w:rPr>
        <w:t xml:space="preserve"> the selected production landscapes.  </w:t>
      </w:r>
    </w:p>
    <w:p w:rsidR="001E634F" w:rsidRPr="00060449" w:rsidRDefault="001E634F" w:rsidP="001E634F">
      <w:pPr>
        <w:autoSpaceDE w:val="0"/>
        <w:autoSpaceDN w:val="0"/>
        <w:adjustRightInd w:val="0"/>
        <w:ind w:left="360"/>
        <w:jc w:val="both"/>
        <w:rPr>
          <w:rFonts w:asciiTheme="minorHAnsi" w:eastAsia="Calibri" w:hAnsiTheme="minorHAnsi"/>
          <w:color w:val="000000" w:themeColor="text1"/>
          <w:lang w:eastAsia="es-MX"/>
        </w:rPr>
      </w:pPr>
    </w:p>
    <w:p w:rsidR="001E634F" w:rsidRPr="00060449" w:rsidRDefault="001E634F" w:rsidP="001E634F">
      <w:pPr>
        <w:autoSpaceDE w:val="0"/>
        <w:autoSpaceDN w:val="0"/>
        <w:adjustRightInd w:val="0"/>
        <w:jc w:val="both"/>
        <w:rPr>
          <w:rFonts w:asciiTheme="minorHAnsi" w:eastAsia="Calibri" w:hAnsiTheme="minorHAnsi"/>
          <w:color w:val="000000" w:themeColor="text1"/>
          <w:lang w:eastAsia="es-MX"/>
        </w:rPr>
      </w:pPr>
      <w:r w:rsidRPr="00060449">
        <w:rPr>
          <w:rFonts w:asciiTheme="minorHAnsi" w:eastAsia="Calibri" w:hAnsiTheme="minorHAnsi"/>
          <w:color w:val="000000" w:themeColor="text1"/>
          <w:lang w:eastAsia="es-MX"/>
        </w:rPr>
        <w:t xml:space="preserve">A portfolio of projects in the selected production landscapes will </w:t>
      </w:r>
      <w:r w:rsidR="00DE43C0">
        <w:rPr>
          <w:rFonts w:asciiTheme="minorHAnsi" w:eastAsia="Calibri" w:hAnsiTheme="minorHAnsi"/>
          <w:color w:val="000000" w:themeColor="text1"/>
          <w:lang w:eastAsia="es-MX"/>
        </w:rPr>
        <w:t>take an</w:t>
      </w:r>
      <w:r w:rsidRPr="00060449">
        <w:rPr>
          <w:rFonts w:asciiTheme="minorHAnsi" w:eastAsia="Calibri" w:hAnsiTheme="minorHAnsi"/>
          <w:color w:val="000000" w:themeColor="text1"/>
          <w:lang w:eastAsia="es-MX"/>
        </w:rPr>
        <w:t xml:space="preserve"> integrated </w:t>
      </w:r>
      <w:r w:rsidR="00DE43C0">
        <w:rPr>
          <w:rFonts w:asciiTheme="minorHAnsi" w:eastAsia="Calibri" w:hAnsiTheme="minorHAnsi"/>
          <w:color w:val="000000" w:themeColor="text1"/>
          <w:lang w:eastAsia="es-MX"/>
        </w:rPr>
        <w:t xml:space="preserve">approach </w:t>
      </w:r>
      <w:r w:rsidRPr="00060449">
        <w:rPr>
          <w:rFonts w:asciiTheme="minorHAnsi" w:eastAsia="Calibri" w:hAnsiTheme="minorHAnsi"/>
          <w:color w:val="000000" w:themeColor="text1"/>
          <w:lang w:eastAsia="es-MX"/>
        </w:rPr>
        <w:t>to achieve programmatic synergies aimed at agroecosystem resilience. Smallholder organizations will develop or strengthen their capacities to analyze and evaluate the progress and outcome of their projects, systematize their experience and identify lessons learned. This knowledge will be codified and disseminated to other organizatio</w:t>
      </w:r>
      <w:r>
        <w:rPr>
          <w:rFonts w:asciiTheme="minorHAnsi" w:eastAsia="Calibri" w:hAnsiTheme="minorHAnsi"/>
          <w:color w:val="000000" w:themeColor="text1"/>
          <w:lang w:eastAsia="es-MX"/>
        </w:rPr>
        <w:t xml:space="preserve">ns in and across the landscape and </w:t>
      </w:r>
      <w:r w:rsidR="00DE43C0">
        <w:rPr>
          <w:rFonts w:asciiTheme="minorHAnsi" w:eastAsia="Calibri" w:hAnsiTheme="minorHAnsi"/>
          <w:color w:val="000000" w:themeColor="text1"/>
          <w:lang w:eastAsia="es-MX"/>
        </w:rPr>
        <w:t>for</w:t>
      </w:r>
      <w:r w:rsidRPr="00060449">
        <w:rPr>
          <w:rFonts w:asciiTheme="minorHAnsi" w:eastAsia="Calibri" w:hAnsiTheme="minorHAnsi"/>
          <w:color w:val="000000" w:themeColor="text1"/>
          <w:lang w:eastAsia="es-MX"/>
        </w:rPr>
        <w:t xml:space="preserve"> landscape policy</w:t>
      </w:r>
      <w:r w:rsidR="00DE43C0">
        <w:rPr>
          <w:rFonts w:asciiTheme="minorHAnsi" w:eastAsia="Calibri" w:hAnsiTheme="minorHAnsi"/>
          <w:color w:val="000000" w:themeColor="text1"/>
          <w:lang w:eastAsia="es-MX"/>
        </w:rPr>
        <w:t xml:space="preserve"> on successful agroecology approaches</w:t>
      </w:r>
      <w:r w:rsidRPr="00060449">
        <w:rPr>
          <w:rFonts w:asciiTheme="minorHAnsi" w:eastAsia="Calibri" w:hAnsiTheme="minorHAnsi"/>
          <w:color w:val="000000" w:themeColor="text1"/>
          <w:lang w:eastAsia="es-MX"/>
        </w:rPr>
        <w:t xml:space="preserve">.  </w:t>
      </w:r>
    </w:p>
    <w:p w:rsidR="00DE43C0" w:rsidRDefault="00DE43C0" w:rsidP="00060449">
      <w:pPr>
        <w:spacing w:after="200"/>
        <w:rPr>
          <w:rFonts w:asciiTheme="minorHAnsi" w:eastAsiaTheme="minorHAnsi" w:hAnsiTheme="minorHAnsi"/>
          <w:color w:val="000000" w:themeColor="text1"/>
        </w:rPr>
      </w:pPr>
    </w:p>
    <w:p w:rsidR="00060449" w:rsidRPr="00060449" w:rsidRDefault="00060449" w:rsidP="00060449">
      <w:pPr>
        <w:spacing w:after="200"/>
        <w:rPr>
          <w:rFonts w:asciiTheme="minorHAnsi" w:hAnsiTheme="minorHAnsi"/>
          <w:color w:val="000000" w:themeColor="text1"/>
        </w:rPr>
      </w:pPr>
      <w:r w:rsidRPr="00060449">
        <w:rPr>
          <w:rFonts w:asciiTheme="minorHAnsi" w:eastAsiaTheme="minorHAnsi" w:hAnsiTheme="minorHAnsi"/>
          <w:color w:val="000000" w:themeColor="text1"/>
        </w:rPr>
        <w:lastRenderedPageBreak/>
        <w:t xml:space="preserve">Agro-ecology practices and principles in OP6 grant making cycle will be realized through appropriate </w:t>
      </w:r>
      <w:r w:rsidRPr="00060449">
        <w:rPr>
          <w:rFonts w:asciiTheme="minorHAnsi" w:hAnsiTheme="minorHAnsi"/>
          <w:color w:val="000000" w:themeColor="text1"/>
        </w:rPr>
        <w:t>climate-smart agriculture and improved agroecosystem service provision as a way to achieve short-and-long-term agricultural development priorities at local levels in the face of climate change and to serve as a bridge to other development priorities. The portfolio will seek to support countries and other actors in securing the necessary policy and technical conditions to enable countries to: i) sustainably increase agricultural productivity and incomes in order to meet community’s food security and development goals, ii) build resilience and the capacity of agricultural and food systems to adapt to climate change; and iii) seek opportunities to mitigate emissions of greenhouse gases and increase carbon sequestration from subsistence farmlands.</w:t>
      </w:r>
    </w:p>
    <w:p w:rsidR="00060449" w:rsidRPr="00060449" w:rsidRDefault="00060449" w:rsidP="00060449">
      <w:pPr>
        <w:spacing w:before="288"/>
        <w:rPr>
          <w:rFonts w:asciiTheme="minorHAnsi" w:hAnsiTheme="minorHAnsi"/>
          <w:color w:val="000000" w:themeColor="text1"/>
        </w:rPr>
      </w:pPr>
      <w:r w:rsidRPr="00060449">
        <w:rPr>
          <w:rFonts w:asciiTheme="minorHAnsi" w:hAnsiTheme="minorHAnsi"/>
          <w:color w:val="000000" w:themeColor="text1"/>
        </w:rPr>
        <w:t xml:space="preserve">The process of conversion of conventional small stakeholder’s farms to incorporate agroecological principles will require </w:t>
      </w:r>
      <w:r w:rsidR="005F078B">
        <w:rPr>
          <w:rFonts w:asciiTheme="minorHAnsi" w:hAnsiTheme="minorHAnsi"/>
          <w:color w:val="000000" w:themeColor="text1"/>
        </w:rPr>
        <w:t xml:space="preserve">a systematic and purposeful </w:t>
      </w:r>
      <w:r w:rsidRPr="00060449">
        <w:rPr>
          <w:rFonts w:asciiTheme="minorHAnsi" w:hAnsiTheme="minorHAnsi"/>
          <w:color w:val="000000" w:themeColor="text1"/>
        </w:rPr>
        <w:t xml:space="preserve">methodological processes. Initially, there will be need to </w:t>
      </w:r>
      <w:r w:rsidRPr="00060449">
        <w:rPr>
          <w:rFonts w:asciiTheme="minorHAnsi" w:eastAsiaTheme="minorEastAsia" w:hAnsiTheme="minorHAnsi"/>
          <w:b/>
          <w:bCs/>
          <w:color w:val="000000" w:themeColor="text1"/>
          <w:kern w:val="24"/>
          <w:lang w:val="en-GB"/>
        </w:rPr>
        <w:t xml:space="preserve">increase efficiency of conventional practices </w:t>
      </w:r>
      <w:r w:rsidRPr="00060449">
        <w:rPr>
          <w:rFonts w:asciiTheme="minorHAnsi" w:eastAsiaTheme="minorEastAsia" w:hAnsiTheme="minorHAnsi"/>
          <w:bCs/>
          <w:color w:val="000000" w:themeColor="text1"/>
          <w:kern w:val="24"/>
          <w:lang w:val="en-GB"/>
        </w:rPr>
        <w:t>by</w:t>
      </w:r>
      <w:r w:rsidRPr="00060449">
        <w:rPr>
          <w:rFonts w:asciiTheme="minorHAnsi" w:eastAsiaTheme="minorEastAsia" w:hAnsiTheme="minorHAnsi"/>
          <w:b/>
          <w:bCs/>
          <w:color w:val="000000" w:themeColor="text1"/>
          <w:kern w:val="24"/>
          <w:lang w:val="en-GB"/>
        </w:rPr>
        <w:t xml:space="preserve"> </w:t>
      </w:r>
      <w:r w:rsidRPr="00060449">
        <w:rPr>
          <w:rFonts w:asciiTheme="minorHAnsi" w:eastAsiaTheme="minorEastAsia" w:hAnsiTheme="minorHAnsi"/>
          <w:color w:val="000000" w:themeColor="text1"/>
          <w:kern w:val="24"/>
          <w:lang w:val="en-GB"/>
        </w:rPr>
        <w:t xml:space="preserve">reduced use of expensive inputs and creating more awareness on the negative effects of conventional </w:t>
      </w:r>
      <w:r w:rsidR="005F078B">
        <w:rPr>
          <w:rFonts w:asciiTheme="minorHAnsi" w:eastAsiaTheme="minorEastAsia" w:hAnsiTheme="minorHAnsi"/>
          <w:color w:val="000000" w:themeColor="text1"/>
          <w:kern w:val="24"/>
          <w:lang w:val="en-GB"/>
        </w:rPr>
        <w:t xml:space="preserve">agricultural </w:t>
      </w:r>
      <w:r w:rsidRPr="00060449">
        <w:rPr>
          <w:rFonts w:asciiTheme="minorHAnsi" w:eastAsiaTheme="minorEastAsia" w:hAnsiTheme="minorHAnsi"/>
          <w:color w:val="000000" w:themeColor="text1"/>
          <w:kern w:val="24"/>
          <w:lang w:val="en-GB"/>
        </w:rPr>
        <w:t xml:space="preserve">practices on the environment. This will be followed by </w:t>
      </w:r>
      <w:r w:rsidRPr="00060449">
        <w:rPr>
          <w:rFonts w:asciiTheme="minorHAnsi" w:eastAsiaTheme="minorEastAsia" w:hAnsiTheme="minorHAnsi"/>
          <w:b/>
          <w:bCs/>
          <w:color w:val="000000" w:themeColor="text1"/>
          <w:kern w:val="24"/>
          <w:lang w:val="en-GB"/>
        </w:rPr>
        <w:t xml:space="preserve">substitution of </w:t>
      </w:r>
      <w:r w:rsidR="005F078B">
        <w:rPr>
          <w:rFonts w:asciiTheme="minorHAnsi" w:eastAsiaTheme="minorEastAsia" w:hAnsiTheme="minorHAnsi"/>
          <w:b/>
          <w:bCs/>
          <w:color w:val="000000" w:themeColor="text1"/>
          <w:kern w:val="24"/>
          <w:lang w:val="en-GB"/>
        </w:rPr>
        <w:t xml:space="preserve">farm </w:t>
      </w:r>
      <w:r w:rsidRPr="00060449">
        <w:rPr>
          <w:rFonts w:asciiTheme="minorHAnsi" w:eastAsiaTheme="minorEastAsia" w:hAnsiTheme="minorHAnsi"/>
          <w:b/>
          <w:bCs/>
          <w:color w:val="000000" w:themeColor="text1"/>
          <w:kern w:val="24"/>
          <w:lang w:val="en-GB"/>
        </w:rPr>
        <w:t xml:space="preserve">inputs </w:t>
      </w:r>
      <w:r w:rsidRPr="00060449">
        <w:rPr>
          <w:rFonts w:asciiTheme="minorHAnsi" w:eastAsiaTheme="minorEastAsia" w:hAnsiTheme="minorHAnsi"/>
          <w:bCs/>
          <w:color w:val="000000" w:themeColor="text1"/>
          <w:kern w:val="24"/>
          <w:lang w:val="en-GB"/>
        </w:rPr>
        <w:t>while</w:t>
      </w:r>
      <w:r w:rsidRPr="00060449">
        <w:rPr>
          <w:rFonts w:asciiTheme="minorHAnsi" w:eastAsiaTheme="minorEastAsia" w:hAnsiTheme="minorHAnsi"/>
          <w:color w:val="000000" w:themeColor="text1"/>
          <w:kern w:val="24"/>
          <w:lang w:val="en-GB"/>
        </w:rPr>
        <w:t xml:space="preserve"> conventional practices are abandoned in order to use alternative </w:t>
      </w:r>
      <w:r w:rsidR="005F078B">
        <w:rPr>
          <w:rFonts w:asciiTheme="minorHAnsi" w:eastAsiaTheme="minorEastAsia" w:hAnsiTheme="minorHAnsi"/>
          <w:color w:val="000000" w:themeColor="text1"/>
          <w:kern w:val="24"/>
          <w:lang w:val="en-GB"/>
        </w:rPr>
        <w:t xml:space="preserve">agroecological </w:t>
      </w:r>
      <w:r w:rsidRPr="00060449">
        <w:rPr>
          <w:rFonts w:asciiTheme="minorHAnsi" w:eastAsiaTheme="minorEastAsia" w:hAnsiTheme="minorHAnsi"/>
          <w:color w:val="000000" w:themeColor="text1"/>
          <w:kern w:val="24"/>
          <w:lang w:val="en-GB"/>
        </w:rPr>
        <w:t>practices.</w:t>
      </w:r>
      <w:r w:rsidRPr="00060449">
        <w:rPr>
          <w:rFonts w:asciiTheme="minorHAnsi" w:eastAsiaTheme="minorEastAsia" w:hAnsiTheme="minorHAnsi"/>
          <w:b/>
          <w:bCs/>
          <w:color w:val="000000" w:themeColor="text1"/>
          <w:kern w:val="24"/>
          <w:lang w:val="en-GB"/>
        </w:rPr>
        <w:t xml:space="preserve"> The third step will require </w:t>
      </w:r>
      <w:r w:rsidR="005F078B">
        <w:rPr>
          <w:rFonts w:asciiTheme="minorHAnsi" w:eastAsiaTheme="minorEastAsia" w:hAnsiTheme="minorHAnsi"/>
          <w:b/>
          <w:bCs/>
          <w:color w:val="000000" w:themeColor="text1"/>
          <w:kern w:val="24"/>
          <w:lang w:val="en-GB"/>
        </w:rPr>
        <w:t>overall s</w:t>
      </w:r>
      <w:r w:rsidRPr="00060449">
        <w:rPr>
          <w:rFonts w:asciiTheme="minorHAnsi" w:eastAsiaTheme="minorEastAsia" w:hAnsiTheme="minorHAnsi"/>
          <w:b/>
          <w:bCs/>
          <w:color w:val="000000" w:themeColor="text1"/>
          <w:kern w:val="24"/>
          <w:lang w:val="en-GB"/>
        </w:rPr>
        <w:t xml:space="preserve">ystem redesign </w:t>
      </w:r>
      <w:r w:rsidRPr="00060449">
        <w:rPr>
          <w:rFonts w:asciiTheme="minorHAnsi" w:eastAsiaTheme="minorEastAsia" w:hAnsiTheme="minorHAnsi"/>
          <w:color w:val="000000" w:themeColor="text1"/>
          <w:kern w:val="24"/>
          <w:lang w:val="en-GB"/>
        </w:rPr>
        <w:t xml:space="preserve">to allow the farm practices to be managed in accordance to a ‘new’ set of ecological processes and practices that increases </w:t>
      </w:r>
      <w:r w:rsidR="005F078B">
        <w:rPr>
          <w:rFonts w:asciiTheme="minorHAnsi" w:eastAsiaTheme="minorEastAsia" w:hAnsiTheme="minorHAnsi"/>
          <w:color w:val="000000" w:themeColor="text1"/>
          <w:kern w:val="24"/>
          <w:lang w:val="en-GB"/>
        </w:rPr>
        <w:t>the balance between ecological health and agricultural practices (a</w:t>
      </w:r>
      <w:r w:rsidRPr="00060449">
        <w:rPr>
          <w:rFonts w:asciiTheme="minorHAnsi" w:eastAsiaTheme="minorEastAsia" w:hAnsiTheme="minorHAnsi"/>
          <w:b/>
          <w:bCs/>
          <w:color w:val="000000" w:themeColor="text1"/>
          <w:kern w:val="24"/>
          <w:lang w:val="en-GB"/>
        </w:rPr>
        <w:t>groecological connection</w:t>
      </w:r>
      <w:r w:rsidR="005F078B">
        <w:rPr>
          <w:rFonts w:asciiTheme="minorHAnsi" w:eastAsiaTheme="minorEastAsia" w:hAnsiTheme="minorHAnsi"/>
          <w:b/>
          <w:bCs/>
          <w:color w:val="000000" w:themeColor="text1"/>
          <w:kern w:val="24"/>
          <w:lang w:val="en-GB"/>
        </w:rPr>
        <w:t>)</w:t>
      </w:r>
      <w:r w:rsidRPr="00060449">
        <w:rPr>
          <w:rFonts w:asciiTheme="minorHAnsi" w:eastAsiaTheme="minorEastAsia" w:hAnsiTheme="minorHAnsi"/>
          <w:b/>
          <w:bCs/>
          <w:color w:val="000000" w:themeColor="text1"/>
          <w:kern w:val="24"/>
          <w:lang w:val="en-GB"/>
        </w:rPr>
        <w:t xml:space="preserve"> </w:t>
      </w:r>
      <w:r w:rsidRPr="00060449">
        <w:rPr>
          <w:rFonts w:asciiTheme="minorHAnsi" w:eastAsiaTheme="minorEastAsia" w:hAnsiTheme="minorHAnsi"/>
          <w:color w:val="000000" w:themeColor="text1"/>
          <w:kern w:val="24"/>
          <w:lang w:val="en-GB"/>
        </w:rPr>
        <w:t xml:space="preserve">which embraces a culture of sustainability </w:t>
      </w:r>
      <w:r w:rsidR="005F078B">
        <w:rPr>
          <w:rFonts w:asciiTheme="minorHAnsi" w:eastAsiaTheme="minorEastAsia" w:hAnsiTheme="minorHAnsi"/>
          <w:color w:val="000000" w:themeColor="text1"/>
          <w:kern w:val="24"/>
          <w:lang w:val="en-GB"/>
        </w:rPr>
        <w:t>and</w:t>
      </w:r>
      <w:r w:rsidRPr="00060449">
        <w:rPr>
          <w:rFonts w:asciiTheme="minorHAnsi" w:eastAsiaTheme="minorEastAsia" w:hAnsiTheme="minorHAnsi"/>
          <w:color w:val="000000" w:themeColor="text1"/>
          <w:kern w:val="24"/>
          <w:lang w:val="en-GB"/>
        </w:rPr>
        <w:t xml:space="preserve"> takes advantage of interactions between all the components of the </w:t>
      </w:r>
      <w:r w:rsidR="005F078B">
        <w:rPr>
          <w:rFonts w:asciiTheme="minorHAnsi" w:eastAsiaTheme="minorEastAsia" w:hAnsiTheme="minorHAnsi"/>
          <w:color w:val="000000" w:themeColor="text1"/>
          <w:kern w:val="24"/>
          <w:lang w:val="en-GB"/>
        </w:rPr>
        <w:t>cropping systems</w:t>
      </w:r>
      <w:r w:rsidRPr="00060449">
        <w:rPr>
          <w:rFonts w:asciiTheme="minorHAnsi" w:eastAsiaTheme="minorEastAsia" w:hAnsiTheme="minorHAnsi"/>
          <w:color w:val="000000" w:themeColor="text1"/>
          <w:kern w:val="24"/>
          <w:lang w:val="en-GB"/>
        </w:rPr>
        <w:t>.</w:t>
      </w:r>
    </w:p>
    <w:p w:rsidR="00060449" w:rsidRPr="00060449" w:rsidRDefault="00060449" w:rsidP="00060449">
      <w:pPr>
        <w:spacing w:after="200"/>
        <w:rPr>
          <w:rFonts w:asciiTheme="minorHAnsi" w:eastAsiaTheme="minorHAnsi" w:hAnsiTheme="minorHAnsi"/>
          <w:color w:val="000000" w:themeColor="text1"/>
        </w:rPr>
      </w:pPr>
    </w:p>
    <w:p w:rsidR="00827919" w:rsidRDefault="00827919" w:rsidP="00060449">
      <w:pPr>
        <w:spacing w:after="200"/>
        <w:rPr>
          <w:rFonts w:asciiTheme="minorHAnsi" w:eastAsiaTheme="minorHAnsi" w:hAnsiTheme="minorHAnsi"/>
          <w:color w:val="000000" w:themeColor="text1"/>
        </w:rPr>
      </w:pPr>
      <w:r>
        <w:rPr>
          <w:rFonts w:asciiTheme="minorHAnsi" w:eastAsiaTheme="minorHAnsi" w:hAnsiTheme="minorHAnsi"/>
          <w:color w:val="000000" w:themeColor="text1"/>
        </w:rPr>
        <w:t xml:space="preserve">Specifically, </w:t>
      </w:r>
      <w:r w:rsidR="00060449" w:rsidRPr="00060449">
        <w:rPr>
          <w:rFonts w:asciiTheme="minorHAnsi" w:eastAsiaTheme="minorHAnsi" w:hAnsiTheme="minorHAnsi"/>
          <w:color w:val="000000" w:themeColor="text1"/>
        </w:rPr>
        <w:t xml:space="preserve">SGP will promote the concept and principles of agro-ecology as a set of practices to enable farmers take advantage of: i) indigenous agricultural knowledge for natural resources management, and  ii) agro-ecological practices such as conservation agriculture, permaculture, systems of </w:t>
      </w:r>
      <w:r>
        <w:rPr>
          <w:rFonts w:asciiTheme="minorHAnsi" w:eastAsiaTheme="minorHAnsi" w:hAnsiTheme="minorHAnsi"/>
          <w:color w:val="000000" w:themeColor="text1"/>
        </w:rPr>
        <w:t>crops</w:t>
      </w:r>
      <w:r w:rsidR="00060449" w:rsidRPr="00060449">
        <w:rPr>
          <w:rFonts w:asciiTheme="minorHAnsi" w:eastAsiaTheme="minorHAnsi" w:hAnsiTheme="minorHAnsi"/>
          <w:color w:val="000000" w:themeColor="text1"/>
        </w:rPr>
        <w:t xml:space="preserve"> intens</w:t>
      </w:r>
      <w:r w:rsidR="005F078B">
        <w:rPr>
          <w:rFonts w:asciiTheme="minorHAnsi" w:eastAsiaTheme="minorHAnsi" w:hAnsiTheme="minorHAnsi"/>
          <w:color w:val="000000" w:themeColor="text1"/>
        </w:rPr>
        <w:t>ifications, organic farming</w:t>
      </w:r>
      <w:r w:rsidR="00060449" w:rsidRPr="00060449">
        <w:rPr>
          <w:rFonts w:asciiTheme="minorHAnsi" w:eastAsiaTheme="minorHAnsi" w:hAnsiTheme="minorHAnsi"/>
          <w:color w:val="000000" w:themeColor="text1"/>
        </w:rPr>
        <w:t xml:space="preserve"> and </w:t>
      </w:r>
      <w:r>
        <w:rPr>
          <w:rFonts w:asciiTheme="minorHAnsi" w:eastAsiaTheme="minorHAnsi" w:hAnsiTheme="minorHAnsi"/>
          <w:color w:val="000000" w:themeColor="text1"/>
        </w:rPr>
        <w:t xml:space="preserve">other practices </w:t>
      </w:r>
      <w:r w:rsidR="005F078B">
        <w:rPr>
          <w:rFonts w:asciiTheme="minorHAnsi" w:eastAsiaTheme="minorHAnsi" w:hAnsiTheme="minorHAnsi"/>
          <w:color w:val="000000" w:themeColor="text1"/>
        </w:rPr>
        <w:t xml:space="preserve">that </w:t>
      </w:r>
      <w:r w:rsidR="00060449" w:rsidRPr="00060449">
        <w:rPr>
          <w:rFonts w:asciiTheme="minorHAnsi" w:eastAsiaTheme="minorHAnsi" w:hAnsiTheme="minorHAnsi"/>
          <w:color w:val="000000" w:themeColor="text1"/>
        </w:rPr>
        <w:t xml:space="preserve">will be introduced or developed. </w:t>
      </w:r>
    </w:p>
    <w:p w:rsidR="00060449" w:rsidRDefault="00827919" w:rsidP="00060449">
      <w:pPr>
        <w:spacing w:after="200"/>
        <w:rPr>
          <w:rFonts w:asciiTheme="minorHAnsi" w:eastAsiaTheme="minorHAnsi" w:hAnsiTheme="minorHAnsi"/>
          <w:color w:val="000000" w:themeColor="text1"/>
        </w:rPr>
      </w:pPr>
      <w:r>
        <w:rPr>
          <w:rFonts w:asciiTheme="minorHAnsi" w:eastAsiaTheme="minorHAnsi" w:hAnsiTheme="minorHAnsi"/>
          <w:color w:val="000000" w:themeColor="text1"/>
        </w:rPr>
        <w:t xml:space="preserve">It is foreseen that </w:t>
      </w:r>
      <w:r w:rsidR="000541A6">
        <w:rPr>
          <w:rFonts w:asciiTheme="minorHAnsi" w:eastAsiaTheme="minorHAnsi" w:hAnsiTheme="minorHAnsi"/>
          <w:color w:val="000000" w:themeColor="text1"/>
        </w:rPr>
        <w:t xml:space="preserve">among the </w:t>
      </w:r>
      <w:r>
        <w:rPr>
          <w:rFonts w:asciiTheme="minorHAnsi" w:eastAsiaTheme="minorHAnsi" w:hAnsiTheme="minorHAnsi"/>
          <w:color w:val="000000" w:themeColor="text1"/>
        </w:rPr>
        <w:t>e</w:t>
      </w:r>
      <w:r w:rsidR="00060449" w:rsidRPr="00060449">
        <w:rPr>
          <w:rFonts w:asciiTheme="minorHAnsi" w:eastAsiaTheme="minorHAnsi" w:hAnsiTheme="minorHAnsi"/>
          <w:color w:val="000000" w:themeColor="text1"/>
        </w:rPr>
        <w:t>xamples of agro-ecological practices to be promoted in OP6 shall include  and not limited to</w:t>
      </w:r>
      <w:r w:rsidR="000541A6">
        <w:rPr>
          <w:rFonts w:asciiTheme="minorHAnsi" w:eastAsiaTheme="minorHAnsi" w:hAnsiTheme="minorHAnsi"/>
          <w:color w:val="000000" w:themeColor="text1"/>
        </w:rPr>
        <w:t>:</w:t>
      </w:r>
      <w:r w:rsidR="00060449" w:rsidRPr="00060449">
        <w:rPr>
          <w:rFonts w:asciiTheme="minorHAnsi" w:eastAsiaTheme="minorHAnsi" w:hAnsiTheme="minorHAnsi"/>
          <w:color w:val="000000" w:themeColor="text1"/>
        </w:rPr>
        <w:t xml:space="preserve"> conservation tillage, intercropping and </w:t>
      </w:r>
      <w:r>
        <w:rPr>
          <w:rFonts w:asciiTheme="minorHAnsi" w:eastAsiaTheme="minorHAnsi" w:hAnsiTheme="minorHAnsi"/>
          <w:color w:val="000000" w:themeColor="text1"/>
        </w:rPr>
        <w:t xml:space="preserve">promotion of </w:t>
      </w:r>
      <w:r w:rsidR="00060449" w:rsidRPr="00060449">
        <w:rPr>
          <w:rFonts w:asciiTheme="minorHAnsi" w:eastAsiaTheme="minorHAnsi" w:hAnsiTheme="minorHAnsi"/>
          <w:color w:val="000000" w:themeColor="text1"/>
        </w:rPr>
        <w:t>poly-culture</w:t>
      </w:r>
      <w:r>
        <w:rPr>
          <w:rFonts w:asciiTheme="minorHAnsi" w:eastAsiaTheme="minorHAnsi" w:hAnsiTheme="minorHAnsi"/>
          <w:color w:val="000000" w:themeColor="text1"/>
        </w:rPr>
        <w:t xml:space="preserve"> practices</w:t>
      </w:r>
      <w:r w:rsidR="00060449" w:rsidRPr="00060449">
        <w:rPr>
          <w:rFonts w:asciiTheme="minorHAnsi" w:eastAsiaTheme="minorHAnsi" w:hAnsiTheme="minorHAnsi"/>
          <w:color w:val="000000" w:themeColor="text1"/>
        </w:rPr>
        <w:t>, crops rotation and fallowing;</w:t>
      </w:r>
      <w:r>
        <w:rPr>
          <w:rFonts w:asciiTheme="minorHAnsi" w:eastAsiaTheme="minorHAnsi" w:hAnsiTheme="minorHAnsi"/>
          <w:color w:val="000000" w:themeColor="text1"/>
        </w:rPr>
        <w:t xml:space="preserve"> cover cropping</w:t>
      </w:r>
      <w:r w:rsidR="00060449" w:rsidRPr="00060449">
        <w:rPr>
          <w:rFonts w:asciiTheme="minorHAnsi" w:eastAsiaTheme="minorHAnsi" w:hAnsiTheme="minorHAnsi"/>
          <w:color w:val="000000" w:themeColor="text1"/>
        </w:rPr>
        <w:t xml:space="preserve"> and mulching, crops</w:t>
      </w:r>
      <w:r w:rsidR="000541A6">
        <w:rPr>
          <w:rFonts w:asciiTheme="minorHAnsi" w:eastAsiaTheme="minorHAnsi" w:hAnsiTheme="minorHAnsi"/>
          <w:color w:val="000000" w:themeColor="text1"/>
        </w:rPr>
        <w:t>/forests</w:t>
      </w:r>
      <w:r w:rsidR="00060449" w:rsidRPr="00060449">
        <w:rPr>
          <w:rFonts w:asciiTheme="minorHAnsi" w:eastAsiaTheme="minorHAnsi" w:hAnsiTheme="minorHAnsi"/>
          <w:color w:val="000000" w:themeColor="text1"/>
        </w:rPr>
        <w:t xml:space="preserve"> and livestock’s integrations, deliberate and organized integrated nutrient management</w:t>
      </w:r>
      <w:r>
        <w:rPr>
          <w:rFonts w:asciiTheme="minorHAnsi" w:eastAsiaTheme="minorHAnsi" w:hAnsiTheme="minorHAnsi"/>
          <w:color w:val="000000" w:themeColor="text1"/>
        </w:rPr>
        <w:t xml:space="preserve"> systems</w:t>
      </w:r>
      <w:r w:rsidR="00060449" w:rsidRPr="00060449">
        <w:rPr>
          <w:rFonts w:asciiTheme="minorHAnsi" w:eastAsiaTheme="minorHAnsi" w:hAnsiTheme="minorHAnsi"/>
          <w:color w:val="000000" w:themeColor="text1"/>
        </w:rPr>
        <w:t xml:space="preserve">, biological management of pests, diseases and weeds; efficient water harvesting through small scale irrigation in drylands ecosystems; manipulation of vegetation structures and plant associations to improve efficiency of water use and increase biodiversity; agro-forestry with use of multi-functional trees and nitrogen fixing abilities to improve soils; use of local resources and renewable energy sources; composting and waste recycling and generally provide for a </w:t>
      </w:r>
      <w:r>
        <w:rPr>
          <w:rFonts w:asciiTheme="minorHAnsi" w:eastAsiaTheme="minorHAnsi" w:hAnsiTheme="minorHAnsi"/>
          <w:color w:val="000000" w:themeColor="text1"/>
        </w:rPr>
        <w:t>resilient</w:t>
      </w:r>
      <w:r w:rsidR="00060449" w:rsidRPr="00060449">
        <w:rPr>
          <w:rFonts w:asciiTheme="minorHAnsi" w:eastAsiaTheme="minorHAnsi" w:hAnsiTheme="minorHAnsi"/>
          <w:color w:val="000000" w:themeColor="text1"/>
        </w:rPr>
        <w:t xml:space="preserve"> agricultural landscape management. </w:t>
      </w:r>
    </w:p>
    <w:p w:rsidR="00827919" w:rsidRPr="00060449" w:rsidRDefault="00827919" w:rsidP="00827919">
      <w:pPr>
        <w:spacing w:after="200"/>
        <w:rPr>
          <w:rFonts w:asciiTheme="minorHAnsi" w:eastAsiaTheme="minorHAnsi" w:hAnsiTheme="minorHAnsi"/>
          <w:b/>
          <w:color w:val="000000" w:themeColor="text1"/>
        </w:rPr>
      </w:pPr>
      <w:r w:rsidRPr="00060449">
        <w:rPr>
          <w:rFonts w:asciiTheme="minorHAnsi" w:eastAsiaTheme="minorHAnsi" w:hAnsiTheme="minorHAnsi"/>
          <w:color w:val="000000" w:themeColor="text1"/>
        </w:rPr>
        <w:t>To realize SGP’s programmatic approach to strengthening the resilience of agroecosystems</w:t>
      </w:r>
      <w:r w:rsidR="000541A6">
        <w:rPr>
          <w:rFonts w:asciiTheme="minorHAnsi" w:eastAsiaTheme="minorHAnsi" w:hAnsiTheme="minorHAnsi"/>
          <w:color w:val="000000" w:themeColor="text1"/>
        </w:rPr>
        <w:t xml:space="preserve"> within landscapes</w:t>
      </w:r>
      <w:r w:rsidRPr="00060449">
        <w:rPr>
          <w:rFonts w:asciiTheme="minorHAnsi" w:eastAsiaTheme="minorHAnsi" w:hAnsiTheme="minorHAnsi"/>
          <w:color w:val="000000" w:themeColor="text1"/>
        </w:rPr>
        <w:t>, the NSC</w:t>
      </w:r>
      <w:r w:rsidR="000541A6">
        <w:rPr>
          <w:rFonts w:asciiTheme="minorHAnsi" w:eastAsiaTheme="minorHAnsi" w:hAnsiTheme="minorHAnsi"/>
          <w:color w:val="000000" w:themeColor="text1"/>
        </w:rPr>
        <w:t>’</w:t>
      </w:r>
      <w:r w:rsidRPr="00060449">
        <w:rPr>
          <w:rFonts w:asciiTheme="minorHAnsi" w:eastAsiaTheme="minorHAnsi" w:hAnsiTheme="minorHAnsi"/>
          <w:color w:val="000000" w:themeColor="text1"/>
        </w:rPr>
        <w:t>s, NCs, and smallholder organizations</w:t>
      </w:r>
      <w:r w:rsidR="000541A6">
        <w:rPr>
          <w:rFonts w:asciiTheme="minorHAnsi" w:eastAsiaTheme="minorHAnsi" w:hAnsiTheme="minorHAnsi"/>
          <w:color w:val="000000" w:themeColor="text1"/>
        </w:rPr>
        <w:t xml:space="preserve"> (grantees)</w:t>
      </w:r>
      <w:r w:rsidRPr="00060449">
        <w:rPr>
          <w:rFonts w:asciiTheme="minorHAnsi" w:eastAsiaTheme="minorHAnsi" w:hAnsiTheme="minorHAnsi"/>
          <w:color w:val="000000" w:themeColor="text1"/>
        </w:rPr>
        <w:t xml:space="preserve"> require appropriate technical guidance </w:t>
      </w:r>
      <w:r>
        <w:rPr>
          <w:rFonts w:asciiTheme="minorHAnsi" w:eastAsiaTheme="minorHAnsi" w:hAnsiTheme="minorHAnsi"/>
          <w:color w:val="000000" w:themeColor="text1"/>
        </w:rPr>
        <w:t xml:space="preserve">to be offered by a TAG specifically constituted for this strategic initiative. This TAG’s role is to help in the preparations of </w:t>
      </w:r>
      <w:r w:rsidRPr="00060449">
        <w:rPr>
          <w:rFonts w:asciiTheme="minorHAnsi" w:eastAsiaTheme="minorHAnsi" w:hAnsiTheme="minorHAnsi"/>
          <w:color w:val="000000" w:themeColor="text1"/>
        </w:rPr>
        <w:t xml:space="preserve">participatory development of agroecosystem resilience strategies, typologies of projects to meet resilience outcomes, indicators to measure </w:t>
      </w:r>
      <w:r w:rsidRPr="00060449">
        <w:rPr>
          <w:rFonts w:asciiTheme="minorHAnsi" w:eastAsiaTheme="minorHAnsi" w:hAnsiTheme="minorHAnsi"/>
          <w:color w:val="000000" w:themeColor="text1"/>
        </w:rPr>
        <w:lastRenderedPageBreak/>
        <w:t xml:space="preserve">impacts and sustainability and overall project eligibility criteria. </w:t>
      </w:r>
      <w:r w:rsidR="000541A6">
        <w:rPr>
          <w:rFonts w:asciiTheme="minorHAnsi" w:eastAsiaTheme="minorHAnsi" w:hAnsiTheme="minorHAnsi"/>
          <w:color w:val="000000" w:themeColor="text1"/>
        </w:rPr>
        <w:t xml:space="preserve">This activities of the TAG will be guided by the outcomes of the scoping exercise, baselines assessment and the elaborated CPS. </w:t>
      </w:r>
      <w:r w:rsidRPr="00060449">
        <w:rPr>
          <w:rFonts w:asciiTheme="minorHAnsi" w:eastAsiaTheme="minorHAnsi" w:hAnsiTheme="minorHAnsi"/>
          <w:color w:val="000000" w:themeColor="text1"/>
        </w:rPr>
        <w:t xml:space="preserve">At the same time, practical guidance </w:t>
      </w:r>
      <w:r>
        <w:rPr>
          <w:rFonts w:asciiTheme="minorHAnsi" w:eastAsiaTheme="minorHAnsi" w:hAnsiTheme="minorHAnsi"/>
          <w:color w:val="000000" w:themeColor="text1"/>
        </w:rPr>
        <w:t xml:space="preserve">will be </w:t>
      </w:r>
      <w:r w:rsidRPr="00060449">
        <w:rPr>
          <w:rFonts w:asciiTheme="minorHAnsi" w:eastAsiaTheme="minorHAnsi" w:hAnsiTheme="minorHAnsi"/>
          <w:color w:val="000000" w:themeColor="text1"/>
        </w:rPr>
        <w:t xml:space="preserve">required in terms of project design and development of </w:t>
      </w:r>
      <w:r w:rsidR="000541A6">
        <w:rPr>
          <w:rFonts w:asciiTheme="minorHAnsi" w:eastAsiaTheme="minorHAnsi" w:hAnsiTheme="minorHAnsi"/>
          <w:color w:val="000000" w:themeColor="text1"/>
        </w:rPr>
        <w:t xml:space="preserve">a coherent </w:t>
      </w:r>
      <w:r w:rsidRPr="00060449">
        <w:rPr>
          <w:rFonts w:asciiTheme="minorHAnsi" w:eastAsiaTheme="minorHAnsi" w:hAnsiTheme="minorHAnsi"/>
          <w:color w:val="000000" w:themeColor="text1"/>
        </w:rPr>
        <w:t xml:space="preserve">project portfolios to meet resilience outcomes </w:t>
      </w:r>
      <w:r w:rsidR="000541A6">
        <w:rPr>
          <w:rFonts w:asciiTheme="minorHAnsi" w:eastAsiaTheme="minorHAnsi" w:hAnsiTheme="minorHAnsi"/>
          <w:color w:val="000000" w:themeColor="text1"/>
        </w:rPr>
        <w:t xml:space="preserve">that are </w:t>
      </w:r>
      <w:r w:rsidRPr="00060449">
        <w:rPr>
          <w:rFonts w:asciiTheme="minorHAnsi" w:eastAsiaTheme="minorHAnsi" w:hAnsiTheme="minorHAnsi"/>
          <w:color w:val="000000" w:themeColor="text1"/>
        </w:rPr>
        <w:t xml:space="preserve">built on synergies between </w:t>
      </w:r>
      <w:r>
        <w:rPr>
          <w:rFonts w:asciiTheme="minorHAnsi" w:eastAsiaTheme="minorHAnsi" w:hAnsiTheme="minorHAnsi"/>
          <w:color w:val="000000" w:themeColor="text1"/>
        </w:rPr>
        <w:t xml:space="preserve">agroecology </w:t>
      </w:r>
      <w:r w:rsidRPr="00060449">
        <w:rPr>
          <w:rFonts w:asciiTheme="minorHAnsi" w:eastAsiaTheme="minorHAnsi" w:hAnsiTheme="minorHAnsi"/>
          <w:color w:val="000000" w:themeColor="text1"/>
        </w:rPr>
        <w:t>projects</w:t>
      </w:r>
      <w:r w:rsidR="000541A6">
        <w:rPr>
          <w:rFonts w:asciiTheme="minorHAnsi" w:eastAsiaTheme="minorHAnsi" w:hAnsiTheme="minorHAnsi"/>
          <w:color w:val="000000" w:themeColor="text1"/>
        </w:rPr>
        <w:t xml:space="preserve"> and other strategic initiatives identified for a particular landscape</w:t>
      </w:r>
      <w:r>
        <w:rPr>
          <w:rFonts w:asciiTheme="minorHAnsi" w:eastAsiaTheme="minorHAnsi" w:hAnsiTheme="minorHAnsi"/>
          <w:color w:val="000000" w:themeColor="text1"/>
        </w:rPr>
        <w:t xml:space="preserve">. </w:t>
      </w:r>
    </w:p>
    <w:p w:rsidR="00060449" w:rsidRPr="00060449" w:rsidRDefault="007D26E1" w:rsidP="00060449">
      <w:pPr>
        <w:numPr>
          <w:ilvl w:val="1"/>
          <w:numId w:val="25"/>
        </w:numPr>
        <w:spacing w:after="200" w:line="276" w:lineRule="auto"/>
        <w:contextualSpacing/>
        <w:rPr>
          <w:rFonts w:asciiTheme="minorHAnsi" w:eastAsiaTheme="minorHAnsi" w:hAnsiTheme="minorHAnsi"/>
          <w:b/>
          <w:color w:val="000000" w:themeColor="text1"/>
        </w:rPr>
      </w:pPr>
      <w:r>
        <w:rPr>
          <w:rFonts w:asciiTheme="minorHAnsi" w:eastAsiaTheme="minorHAnsi" w:hAnsiTheme="minorHAnsi"/>
          <w:b/>
          <w:color w:val="000000" w:themeColor="text1"/>
        </w:rPr>
        <w:t xml:space="preserve">INDICATIVE ACTIVITIES AND </w:t>
      </w:r>
      <w:r w:rsidR="00060449" w:rsidRPr="00060449">
        <w:rPr>
          <w:rFonts w:asciiTheme="minorHAnsi" w:eastAsiaTheme="minorHAnsi" w:hAnsiTheme="minorHAnsi"/>
          <w:b/>
          <w:color w:val="000000" w:themeColor="text1"/>
        </w:rPr>
        <w:t>ELIGIBILITY CRITEIRA FOR PROJECTS</w:t>
      </w:r>
    </w:p>
    <w:p w:rsidR="00060449" w:rsidRPr="00060449" w:rsidRDefault="00060449" w:rsidP="00060449">
      <w:pPr>
        <w:autoSpaceDE w:val="0"/>
        <w:autoSpaceDN w:val="0"/>
        <w:adjustRightInd w:val="0"/>
        <w:rPr>
          <w:rFonts w:asciiTheme="minorHAnsi" w:eastAsiaTheme="minorHAnsi" w:hAnsiTheme="minorHAnsi"/>
          <w:color w:val="000000" w:themeColor="text1"/>
        </w:rPr>
      </w:pPr>
      <w:r w:rsidRPr="00060449">
        <w:rPr>
          <w:rFonts w:asciiTheme="minorHAnsi" w:eastAsiaTheme="minorHAnsi" w:hAnsiTheme="minorHAnsi"/>
          <w:color w:val="000000" w:themeColor="text1"/>
        </w:rPr>
        <w:t xml:space="preserve">Small grants in this initiative will be applied and realized in alignment with the GEF-6 SLM for climate-smart agriculture program and the GEF strategy on activities under the GEF programmatic priority LD-1 (agro-ecosystems and rangelands) and LD-3 (mixed land uses). Specifically, </w:t>
      </w:r>
      <w:r w:rsidRPr="00060449">
        <w:rPr>
          <w:rFonts w:asciiTheme="minorHAnsi" w:eastAsiaTheme="minorHAnsi" w:hAnsiTheme="minorHAnsi"/>
          <w:bCs/>
          <w:iCs/>
          <w:color w:val="000000" w:themeColor="text1"/>
        </w:rPr>
        <w:t xml:space="preserve">LD-4 on maximizing transformational impact through mainstreaming of SLM for agro-ecosystem Services will be targeted. This priority area addresses the case for </w:t>
      </w:r>
      <w:r w:rsidRPr="00060449">
        <w:rPr>
          <w:rFonts w:asciiTheme="minorHAnsi" w:eastAsiaTheme="minorHAnsi" w:hAnsiTheme="minorHAnsi"/>
          <w:color w:val="000000" w:themeColor="text1"/>
        </w:rPr>
        <w:t xml:space="preserve">incorporating SLM in agricultural investments in the context of smallholder agriculture as well as developing mechanisms to scale-up best practices for landscape regeneration through engagement of all relevant stakeholders, including CSO and private sector. </w:t>
      </w:r>
    </w:p>
    <w:p w:rsidR="00060449" w:rsidRPr="00060449" w:rsidRDefault="00060449" w:rsidP="00060449">
      <w:pPr>
        <w:autoSpaceDE w:val="0"/>
        <w:autoSpaceDN w:val="0"/>
        <w:adjustRightInd w:val="0"/>
        <w:rPr>
          <w:rFonts w:asciiTheme="minorHAnsi" w:eastAsiaTheme="minorHAnsi" w:hAnsiTheme="minorHAnsi"/>
          <w:color w:val="000000" w:themeColor="text1"/>
        </w:rPr>
      </w:pPr>
    </w:p>
    <w:p w:rsidR="00060449" w:rsidRPr="00060449" w:rsidRDefault="00060449" w:rsidP="00060449">
      <w:pPr>
        <w:autoSpaceDE w:val="0"/>
        <w:autoSpaceDN w:val="0"/>
        <w:adjustRightInd w:val="0"/>
        <w:rPr>
          <w:rFonts w:asciiTheme="minorHAnsi" w:eastAsiaTheme="minorHAnsi" w:hAnsiTheme="minorHAnsi"/>
          <w:color w:val="000000" w:themeColor="text1"/>
        </w:rPr>
      </w:pPr>
      <w:r w:rsidRPr="00060449">
        <w:rPr>
          <w:rFonts w:asciiTheme="minorHAnsi" w:eastAsiaTheme="minorHAnsi" w:hAnsiTheme="minorHAnsi"/>
          <w:color w:val="000000" w:themeColor="text1"/>
        </w:rPr>
        <w:t>A good agro-ecological project that addresses the GEF priorities and the SGP outcome component will be expected to exhibits the following traits:</w:t>
      </w:r>
    </w:p>
    <w:p w:rsidR="00060449" w:rsidRPr="00060449" w:rsidRDefault="00060449" w:rsidP="00060449">
      <w:pPr>
        <w:autoSpaceDE w:val="0"/>
        <w:autoSpaceDN w:val="0"/>
        <w:adjustRightInd w:val="0"/>
        <w:rPr>
          <w:rFonts w:asciiTheme="minorHAnsi" w:eastAsiaTheme="minorHAnsi" w:hAnsiTheme="minorHAnsi"/>
          <w:color w:val="000000" w:themeColor="text1"/>
        </w:rPr>
      </w:pPr>
    </w:p>
    <w:p w:rsidR="00060449" w:rsidRPr="00060449" w:rsidRDefault="00060449" w:rsidP="00060449">
      <w:pPr>
        <w:numPr>
          <w:ilvl w:val="0"/>
          <w:numId w:val="26"/>
        </w:numPr>
        <w:spacing w:after="200" w:line="276" w:lineRule="auto"/>
        <w:rPr>
          <w:rFonts w:asciiTheme="minorHAnsi" w:eastAsiaTheme="minorHAnsi" w:hAnsiTheme="minorHAnsi"/>
          <w:color w:val="000000" w:themeColor="text1"/>
        </w:rPr>
      </w:pPr>
      <w:r w:rsidRPr="00060449">
        <w:rPr>
          <w:rFonts w:asciiTheme="minorHAnsi" w:eastAsiaTheme="minorHAnsi" w:hAnsiTheme="minorHAnsi"/>
          <w:color w:val="000000" w:themeColor="text1"/>
        </w:rPr>
        <w:t>Projects that integrates natural and social processes and incorporates ecological and traditional knowledge considerations;</w:t>
      </w:r>
    </w:p>
    <w:p w:rsidR="00060449" w:rsidRPr="00060449" w:rsidRDefault="007D26E1" w:rsidP="00060449">
      <w:pPr>
        <w:numPr>
          <w:ilvl w:val="0"/>
          <w:numId w:val="26"/>
        </w:numPr>
        <w:spacing w:after="200" w:line="276" w:lineRule="auto"/>
        <w:rPr>
          <w:rFonts w:asciiTheme="minorHAnsi" w:eastAsiaTheme="minorHAnsi" w:hAnsiTheme="minorHAnsi"/>
          <w:color w:val="000000" w:themeColor="text1"/>
        </w:rPr>
      </w:pPr>
      <w:r>
        <w:rPr>
          <w:rFonts w:asciiTheme="minorHAnsi" w:eastAsiaTheme="minorHAnsi" w:hAnsiTheme="minorHAnsi"/>
          <w:color w:val="000000" w:themeColor="text1"/>
        </w:rPr>
        <w:t>Building</w:t>
      </w:r>
      <w:r w:rsidR="00060449" w:rsidRPr="00060449">
        <w:rPr>
          <w:rFonts w:asciiTheme="minorHAnsi" w:eastAsiaTheme="minorHAnsi" w:hAnsiTheme="minorHAnsi"/>
          <w:color w:val="000000" w:themeColor="text1"/>
        </w:rPr>
        <w:t xml:space="preserve"> on adaptability </w:t>
      </w:r>
      <w:r>
        <w:rPr>
          <w:rFonts w:asciiTheme="minorHAnsi" w:eastAsiaTheme="minorHAnsi" w:hAnsiTheme="minorHAnsi"/>
          <w:color w:val="000000" w:themeColor="text1"/>
        </w:rPr>
        <w:t>related to</w:t>
      </w:r>
      <w:r w:rsidR="00060449" w:rsidRPr="00060449">
        <w:rPr>
          <w:rFonts w:asciiTheme="minorHAnsi" w:eastAsiaTheme="minorHAnsi" w:hAnsiTheme="minorHAnsi"/>
          <w:color w:val="000000" w:themeColor="text1"/>
        </w:rPr>
        <w:t xml:space="preserve"> crops and environment interactions and new technologies for cultivating crops, noting that farmers have been doing crop genetics improvements for many years, testing </w:t>
      </w:r>
      <w:r>
        <w:rPr>
          <w:rFonts w:asciiTheme="minorHAnsi" w:eastAsiaTheme="minorHAnsi" w:hAnsiTheme="minorHAnsi"/>
          <w:color w:val="000000" w:themeColor="text1"/>
        </w:rPr>
        <w:t xml:space="preserve">farming methods </w:t>
      </w:r>
      <w:r w:rsidR="00060449" w:rsidRPr="00060449">
        <w:rPr>
          <w:rFonts w:asciiTheme="minorHAnsi" w:eastAsiaTheme="minorHAnsi" w:hAnsiTheme="minorHAnsi"/>
          <w:color w:val="000000" w:themeColor="text1"/>
        </w:rPr>
        <w:t xml:space="preserve">and selecting crop varieties based on traits developed </w:t>
      </w:r>
      <w:r>
        <w:rPr>
          <w:rFonts w:asciiTheme="minorHAnsi" w:eastAsiaTheme="minorHAnsi" w:hAnsiTheme="minorHAnsi"/>
          <w:color w:val="000000" w:themeColor="text1"/>
        </w:rPr>
        <w:t xml:space="preserve">over the years </w:t>
      </w:r>
      <w:r w:rsidR="00060449" w:rsidRPr="00060449">
        <w:rPr>
          <w:rFonts w:asciiTheme="minorHAnsi" w:eastAsiaTheme="minorHAnsi" w:hAnsiTheme="minorHAnsi"/>
          <w:color w:val="000000" w:themeColor="text1"/>
        </w:rPr>
        <w:t xml:space="preserve">from environment-crop interactions. For example, important traits that are linked to drought-resiliency </w:t>
      </w:r>
      <w:r>
        <w:rPr>
          <w:rFonts w:asciiTheme="minorHAnsi" w:eastAsiaTheme="minorHAnsi" w:hAnsiTheme="minorHAnsi"/>
          <w:color w:val="000000" w:themeColor="text1"/>
        </w:rPr>
        <w:t xml:space="preserve">can be </w:t>
      </w:r>
      <w:r w:rsidR="00060449" w:rsidRPr="00060449">
        <w:rPr>
          <w:rFonts w:asciiTheme="minorHAnsi" w:eastAsiaTheme="minorHAnsi" w:hAnsiTheme="minorHAnsi"/>
          <w:color w:val="000000" w:themeColor="text1"/>
        </w:rPr>
        <w:t xml:space="preserve">generated </w:t>
      </w:r>
      <w:r>
        <w:rPr>
          <w:rFonts w:asciiTheme="minorHAnsi" w:eastAsiaTheme="minorHAnsi" w:hAnsiTheme="minorHAnsi"/>
          <w:color w:val="000000" w:themeColor="text1"/>
        </w:rPr>
        <w:t xml:space="preserve">from information’s </w:t>
      </w:r>
      <w:r w:rsidR="00060449" w:rsidRPr="00060449">
        <w:rPr>
          <w:rFonts w:asciiTheme="minorHAnsi" w:eastAsiaTheme="minorHAnsi" w:hAnsiTheme="minorHAnsi"/>
          <w:color w:val="000000" w:themeColor="text1"/>
        </w:rPr>
        <w:t>either from traditions or experiential learning on the farm</w:t>
      </w:r>
      <w:r>
        <w:rPr>
          <w:rFonts w:asciiTheme="minorHAnsi" w:eastAsiaTheme="minorHAnsi" w:hAnsiTheme="minorHAnsi"/>
          <w:color w:val="000000" w:themeColor="text1"/>
        </w:rPr>
        <w:t>. These traits</w:t>
      </w:r>
      <w:r w:rsidR="00060449" w:rsidRPr="00060449">
        <w:rPr>
          <w:rFonts w:asciiTheme="minorHAnsi" w:eastAsiaTheme="minorHAnsi" w:hAnsiTheme="minorHAnsi"/>
          <w:color w:val="000000" w:themeColor="text1"/>
        </w:rPr>
        <w:t xml:space="preserve"> should be evaluated and promoted;</w:t>
      </w:r>
    </w:p>
    <w:p w:rsidR="00060449" w:rsidRPr="00060449" w:rsidRDefault="00060449" w:rsidP="00060449">
      <w:pPr>
        <w:numPr>
          <w:ilvl w:val="0"/>
          <w:numId w:val="26"/>
        </w:numPr>
        <w:spacing w:after="200" w:line="276" w:lineRule="auto"/>
        <w:rPr>
          <w:rFonts w:asciiTheme="minorHAnsi" w:eastAsiaTheme="minorHAnsi" w:hAnsiTheme="minorHAnsi"/>
          <w:color w:val="000000" w:themeColor="text1"/>
        </w:rPr>
      </w:pPr>
      <w:r w:rsidRPr="00060449">
        <w:rPr>
          <w:rFonts w:asciiTheme="minorHAnsi" w:eastAsiaTheme="minorHAnsi" w:hAnsiTheme="minorHAnsi"/>
          <w:color w:val="000000" w:themeColor="text1"/>
        </w:rPr>
        <w:t xml:space="preserve">Projects that are </w:t>
      </w:r>
      <w:r w:rsidR="007D26E1">
        <w:rPr>
          <w:rFonts w:asciiTheme="minorHAnsi" w:eastAsiaTheme="minorHAnsi" w:hAnsiTheme="minorHAnsi"/>
          <w:color w:val="000000" w:themeColor="text1"/>
        </w:rPr>
        <w:t>self-reflect</w:t>
      </w:r>
      <w:r w:rsidRPr="00060449">
        <w:rPr>
          <w:rFonts w:asciiTheme="minorHAnsi" w:eastAsiaTheme="minorHAnsi" w:hAnsiTheme="minorHAnsi"/>
          <w:color w:val="000000" w:themeColor="text1"/>
        </w:rPr>
        <w:t xml:space="preserve">ive </w:t>
      </w:r>
      <w:r w:rsidR="007D26E1">
        <w:rPr>
          <w:rFonts w:asciiTheme="minorHAnsi" w:eastAsiaTheme="minorHAnsi" w:hAnsiTheme="minorHAnsi"/>
          <w:color w:val="000000" w:themeColor="text1"/>
        </w:rPr>
        <w:t xml:space="preserve">in design and implementation strategies </w:t>
      </w:r>
      <w:r w:rsidRPr="00060449">
        <w:rPr>
          <w:rFonts w:asciiTheme="minorHAnsi" w:eastAsiaTheme="minorHAnsi" w:hAnsiTheme="minorHAnsi"/>
          <w:color w:val="000000" w:themeColor="text1"/>
        </w:rPr>
        <w:t>and gives opportunity to reverse negative impacts of monoculture agriculture;</w:t>
      </w:r>
    </w:p>
    <w:p w:rsidR="00060449" w:rsidRPr="00060449" w:rsidRDefault="00060449" w:rsidP="00060449">
      <w:pPr>
        <w:numPr>
          <w:ilvl w:val="0"/>
          <w:numId w:val="26"/>
        </w:numPr>
        <w:spacing w:after="200" w:line="276" w:lineRule="auto"/>
        <w:rPr>
          <w:rFonts w:asciiTheme="minorHAnsi" w:eastAsiaTheme="minorHAnsi" w:hAnsiTheme="minorHAnsi"/>
          <w:color w:val="000000" w:themeColor="text1"/>
        </w:rPr>
      </w:pPr>
      <w:r w:rsidRPr="00060449">
        <w:rPr>
          <w:rFonts w:asciiTheme="minorHAnsi" w:eastAsiaTheme="minorHAnsi" w:hAnsiTheme="minorHAnsi"/>
          <w:color w:val="000000" w:themeColor="text1"/>
        </w:rPr>
        <w:t>Projects that recognizes and builds on local tradition, wisdom and values. These projects should also help in creating dialogue</w:t>
      </w:r>
      <w:r w:rsidR="007D26E1">
        <w:rPr>
          <w:rFonts w:asciiTheme="minorHAnsi" w:eastAsiaTheme="minorHAnsi" w:hAnsiTheme="minorHAnsi"/>
          <w:color w:val="000000" w:themeColor="text1"/>
        </w:rPr>
        <w:t>s</w:t>
      </w:r>
      <w:r w:rsidRPr="00060449">
        <w:rPr>
          <w:rFonts w:asciiTheme="minorHAnsi" w:eastAsiaTheme="minorHAnsi" w:hAnsiTheme="minorHAnsi"/>
          <w:color w:val="000000" w:themeColor="text1"/>
        </w:rPr>
        <w:t xml:space="preserve"> with local actors through participatory research and </w:t>
      </w:r>
      <w:r w:rsidR="007D26E1">
        <w:rPr>
          <w:rFonts w:asciiTheme="minorHAnsi" w:eastAsiaTheme="minorHAnsi" w:hAnsiTheme="minorHAnsi"/>
          <w:color w:val="000000" w:themeColor="text1"/>
        </w:rPr>
        <w:t>could lead</w:t>
      </w:r>
      <w:r w:rsidRPr="00060449">
        <w:rPr>
          <w:rFonts w:asciiTheme="minorHAnsi" w:eastAsiaTheme="minorHAnsi" w:hAnsiTheme="minorHAnsi"/>
          <w:color w:val="000000" w:themeColor="text1"/>
        </w:rPr>
        <w:t xml:space="preserve"> to new knowledge and innovations;</w:t>
      </w:r>
    </w:p>
    <w:p w:rsidR="00060449" w:rsidRPr="00060449" w:rsidRDefault="00060449" w:rsidP="00060449">
      <w:pPr>
        <w:numPr>
          <w:ilvl w:val="0"/>
          <w:numId w:val="26"/>
        </w:numPr>
        <w:spacing w:after="200" w:line="276" w:lineRule="auto"/>
        <w:rPr>
          <w:rFonts w:asciiTheme="minorHAnsi" w:eastAsiaTheme="minorHAnsi" w:hAnsiTheme="minorHAnsi"/>
          <w:color w:val="000000" w:themeColor="text1"/>
        </w:rPr>
      </w:pPr>
      <w:r w:rsidRPr="00060449">
        <w:rPr>
          <w:rFonts w:asciiTheme="minorHAnsi" w:eastAsiaTheme="minorHAnsi" w:hAnsiTheme="minorHAnsi"/>
          <w:color w:val="000000" w:themeColor="text1"/>
        </w:rPr>
        <w:t>Projects that adopts long term vision on the overall landscapes productivity and enhances ecosystems health;</w:t>
      </w:r>
    </w:p>
    <w:p w:rsidR="00060449" w:rsidRPr="00060449" w:rsidRDefault="00060449" w:rsidP="00060449">
      <w:pPr>
        <w:numPr>
          <w:ilvl w:val="0"/>
          <w:numId w:val="26"/>
        </w:numPr>
        <w:spacing w:after="200" w:line="276" w:lineRule="auto"/>
        <w:rPr>
          <w:rFonts w:asciiTheme="minorHAnsi" w:eastAsiaTheme="minorHAnsi" w:hAnsiTheme="minorHAnsi"/>
          <w:color w:val="000000" w:themeColor="text1"/>
        </w:rPr>
      </w:pPr>
      <w:r w:rsidRPr="00060449">
        <w:rPr>
          <w:rFonts w:asciiTheme="minorHAnsi" w:eastAsiaTheme="minorHAnsi" w:hAnsiTheme="minorHAnsi"/>
          <w:color w:val="000000" w:themeColor="text1"/>
        </w:rPr>
        <w:t>Community-based innovation</w:t>
      </w:r>
      <w:r w:rsidR="007D26E1">
        <w:rPr>
          <w:rFonts w:asciiTheme="minorHAnsi" w:eastAsiaTheme="minorHAnsi" w:hAnsiTheme="minorHAnsi"/>
          <w:color w:val="000000" w:themeColor="text1"/>
        </w:rPr>
        <w:t>s</w:t>
      </w:r>
      <w:r w:rsidRPr="00060449">
        <w:rPr>
          <w:rFonts w:asciiTheme="minorHAnsi" w:eastAsiaTheme="minorHAnsi" w:hAnsiTheme="minorHAnsi"/>
          <w:color w:val="000000" w:themeColor="text1"/>
        </w:rPr>
        <w:t xml:space="preserve"> which farmers are doing on a daily basis as they interact with their farmlands and when they are faced with unpredictable and unfamiliar </w:t>
      </w:r>
      <w:r w:rsidR="007D26E1">
        <w:rPr>
          <w:rFonts w:asciiTheme="minorHAnsi" w:eastAsiaTheme="minorHAnsi" w:hAnsiTheme="minorHAnsi"/>
          <w:color w:val="000000" w:themeColor="text1"/>
        </w:rPr>
        <w:lastRenderedPageBreak/>
        <w:t>circumstances</w:t>
      </w:r>
      <w:r w:rsidRPr="00060449">
        <w:rPr>
          <w:rFonts w:asciiTheme="minorHAnsi" w:eastAsiaTheme="minorHAnsi" w:hAnsiTheme="minorHAnsi"/>
          <w:color w:val="000000" w:themeColor="text1"/>
        </w:rPr>
        <w:t>. The project</w:t>
      </w:r>
      <w:r w:rsidR="007D26E1">
        <w:rPr>
          <w:rFonts w:asciiTheme="minorHAnsi" w:eastAsiaTheme="minorHAnsi" w:hAnsiTheme="minorHAnsi"/>
          <w:color w:val="000000" w:themeColor="text1"/>
        </w:rPr>
        <w:t>’s</w:t>
      </w:r>
      <w:r w:rsidRPr="00060449">
        <w:rPr>
          <w:rFonts w:asciiTheme="minorHAnsi" w:eastAsiaTheme="minorHAnsi" w:hAnsiTheme="minorHAnsi"/>
          <w:color w:val="000000" w:themeColor="text1"/>
        </w:rPr>
        <w:t xml:space="preserve"> should aim </w:t>
      </w:r>
      <w:r w:rsidR="007D26E1">
        <w:rPr>
          <w:rFonts w:asciiTheme="minorHAnsi" w:eastAsiaTheme="minorHAnsi" w:hAnsiTheme="minorHAnsi"/>
          <w:color w:val="000000" w:themeColor="text1"/>
        </w:rPr>
        <w:t>at</w:t>
      </w:r>
      <w:r w:rsidRPr="00060449">
        <w:rPr>
          <w:rFonts w:asciiTheme="minorHAnsi" w:eastAsiaTheme="minorHAnsi" w:hAnsiTheme="minorHAnsi"/>
          <w:color w:val="000000" w:themeColor="text1"/>
        </w:rPr>
        <w:t xml:space="preserve"> helping </w:t>
      </w:r>
      <w:r w:rsidR="007D26E1">
        <w:rPr>
          <w:rFonts w:asciiTheme="minorHAnsi" w:eastAsiaTheme="minorHAnsi" w:hAnsiTheme="minorHAnsi"/>
          <w:color w:val="000000" w:themeColor="text1"/>
        </w:rPr>
        <w:t>farmers and communities</w:t>
      </w:r>
      <w:r w:rsidRPr="00060449">
        <w:rPr>
          <w:rFonts w:asciiTheme="minorHAnsi" w:eastAsiaTheme="minorHAnsi" w:hAnsiTheme="minorHAnsi"/>
          <w:color w:val="000000" w:themeColor="text1"/>
        </w:rPr>
        <w:t xml:space="preserve"> to do innovations better by making the process and art of production systematic </w:t>
      </w:r>
      <w:r w:rsidR="007D26E1">
        <w:rPr>
          <w:rFonts w:asciiTheme="minorHAnsi" w:eastAsiaTheme="minorHAnsi" w:hAnsiTheme="minorHAnsi"/>
          <w:color w:val="000000" w:themeColor="text1"/>
        </w:rPr>
        <w:t>which allows</w:t>
      </w:r>
      <w:r w:rsidRPr="00060449">
        <w:rPr>
          <w:rFonts w:asciiTheme="minorHAnsi" w:eastAsiaTheme="minorHAnsi" w:hAnsiTheme="minorHAnsi"/>
          <w:color w:val="000000" w:themeColor="text1"/>
        </w:rPr>
        <w:t xml:space="preserve"> for replications purposes;</w:t>
      </w:r>
    </w:p>
    <w:p w:rsidR="00060449" w:rsidRPr="00060449" w:rsidRDefault="00060449" w:rsidP="00060449">
      <w:pPr>
        <w:numPr>
          <w:ilvl w:val="0"/>
          <w:numId w:val="26"/>
        </w:numPr>
        <w:spacing w:after="200" w:line="276" w:lineRule="auto"/>
        <w:rPr>
          <w:rFonts w:asciiTheme="minorHAnsi" w:eastAsiaTheme="minorHAnsi" w:hAnsiTheme="minorHAnsi"/>
          <w:color w:val="000000" w:themeColor="text1"/>
        </w:rPr>
      </w:pPr>
      <w:r w:rsidRPr="00060449">
        <w:rPr>
          <w:rFonts w:asciiTheme="minorHAnsi" w:eastAsiaTheme="minorHAnsi" w:hAnsiTheme="minorHAnsi"/>
          <w:color w:val="000000" w:themeColor="text1"/>
        </w:rPr>
        <w:t xml:space="preserve">Features appropriate technology for poor farmers </w:t>
      </w:r>
      <w:r w:rsidR="007D26E1">
        <w:rPr>
          <w:rFonts w:asciiTheme="minorHAnsi" w:eastAsiaTheme="minorHAnsi" w:hAnsiTheme="minorHAnsi"/>
          <w:color w:val="000000" w:themeColor="text1"/>
        </w:rPr>
        <w:t xml:space="preserve">as </w:t>
      </w:r>
      <w:r w:rsidRPr="00060449">
        <w:rPr>
          <w:rFonts w:asciiTheme="minorHAnsi" w:eastAsiaTheme="minorHAnsi" w:hAnsiTheme="minorHAnsi"/>
          <w:color w:val="000000" w:themeColor="text1"/>
        </w:rPr>
        <w:t>demonstrated by the fact that projects are based on indigenous knowledge, are economically viable, accessible and based on local resources, environmentally sound, socially and culturally sensitive, risk averse and adapted to heterogeneous farming practices, and overall enhances farm productivity and stability;</w:t>
      </w:r>
    </w:p>
    <w:p w:rsidR="00060449" w:rsidRPr="00060449" w:rsidRDefault="00060449" w:rsidP="00060449">
      <w:pPr>
        <w:numPr>
          <w:ilvl w:val="0"/>
          <w:numId w:val="26"/>
        </w:numPr>
        <w:spacing w:after="200" w:line="276" w:lineRule="auto"/>
        <w:rPr>
          <w:rFonts w:asciiTheme="minorHAnsi" w:eastAsiaTheme="minorHAnsi" w:hAnsiTheme="minorHAnsi"/>
          <w:color w:val="000000" w:themeColor="text1"/>
        </w:rPr>
      </w:pPr>
      <w:r w:rsidRPr="00060449">
        <w:rPr>
          <w:rFonts w:asciiTheme="minorHAnsi" w:eastAsiaTheme="minorHAnsi" w:hAnsiTheme="minorHAnsi"/>
          <w:color w:val="000000" w:themeColor="text1"/>
        </w:rPr>
        <w:t>Leads to the creation of climate friendly productive landscapes. For example</w:t>
      </w:r>
      <w:r w:rsidR="007D26E1">
        <w:rPr>
          <w:rFonts w:asciiTheme="minorHAnsi" w:eastAsiaTheme="minorHAnsi" w:hAnsiTheme="minorHAnsi"/>
          <w:color w:val="000000" w:themeColor="text1"/>
        </w:rPr>
        <w:t>,</w:t>
      </w:r>
      <w:r w:rsidRPr="00060449">
        <w:rPr>
          <w:rFonts w:asciiTheme="minorHAnsi" w:eastAsiaTheme="minorHAnsi" w:hAnsiTheme="minorHAnsi"/>
          <w:color w:val="000000" w:themeColor="text1"/>
        </w:rPr>
        <w:t xml:space="preserve"> the planting of hedgerows trees and agro-forestry systems that </w:t>
      </w:r>
      <w:r w:rsidR="007D26E1">
        <w:rPr>
          <w:rFonts w:asciiTheme="minorHAnsi" w:eastAsiaTheme="minorHAnsi" w:hAnsiTheme="minorHAnsi"/>
          <w:color w:val="000000" w:themeColor="text1"/>
        </w:rPr>
        <w:t>contributes</w:t>
      </w:r>
      <w:r w:rsidRPr="00060449">
        <w:rPr>
          <w:rFonts w:asciiTheme="minorHAnsi" w:eastAsiaTheme="minorHAnsi" w:hAnsiTheme="minorHAnsi"/>
          <w:color w:val="000000" w:themeColor="text1"/>
        </w:rPr>
        <w:t xml:space="preserve"> to amelioration of local or site climates;</w:t>
      </w:r>
    </w:p>
    <w:p w:rsidR="00060449" w:rsidRPr="00060449" w:rsidRDefault="00060449" w:rsidP="00060449">
      <w:pPr>
        <w:numPr>
          <w:ilvl w:val="0"/>
          <w:numId w:val="26"/>
        </w:numPr>
        <w:spacing w:after="200" w:line="276" w:lineRule="auto"/>
        <w:rPr>
          <w:rFonts w:asciiTheme="minorHAnsi" w:eastAsiaTheme="minorHAnsi" w:hAnsiTheme="minorHAnsi"/>
          <w:color w:val="000000" w:themeColor="text1"/>
        </w:rPr>
      </w:pPr>
      <w:r w:rsidRPr="00060449">
        <w:rPr>
          <w:rFonts w:asciiTheme="minorHAnsi" w:eastAsiaTheme="minorHAnsi" w:hAnsiTheme="minorHAnsi"/>
          <w:color w:val="000000" w:themeColor="text1"/>
        </w:rPr>
        <w:t xml:space="preserve">Practices that encourage use of mineralization processes (composting, etc.) and nutrient recycling within </w:t>
      </w:r>
      <w:r w:rsidR="007D26E1">
        <w:rPr>
          <w:rFonts w:asciiTheme="minorHAnsi" w:eastAsiaTheme="minorHAnsi" w:hAnsiTheme="minorHAnsi"/>
          <w:color w:val="000000" w:themeColor="text1"/>
        </w:rPr>
        <w:t xml:space="preserve">and between </w:t>
      </w:r>
      <w:r w:rsidRPr="00060449">
        <w:rPr>
          <w:rFonts w:asciiTheme="minorHAnsi" w:eastAsiaTheme="minorHAnsi" w:hAnsiTheme="minorHAnsi"/>
          <w:color w:val="000000" w:themeColor="text1"/>
        </w:rPr>
        <w:t>farms. The project thrusts should aim at deliberately changing from inorganic to organic farming practices</w:t>
      </w:r>
      <w:r w:rsidR="00354CD5">
        <w:rPr>
          <w:rFonts w:asciiTheme="minorHAnsi" w:eastAsiaTheme="minorHAnsi" w:hAnsiTheme="minorHAnsi"/>
          <w:color w:val="000000" w:themeColor="text1"/>
        </w:rPr>
        <w:t xml:space="preserve"> while supporting emission reduction from farming sources</w:t>
      </w:r>
      <w:r w:rsidRPr="00060449">
        <w:rPr>
          <w:rFonts w:asciiTheme="minorHAnsi" w:eastAsiaTheme="minorHAnsi" w:hAnsiTheme="minorHAnsi"/>
          <w:color w:val="000000" w:themeColor="text1"/>
        </w:rPr>
        <w:t>;</w:t>
      </w:r>
    </w:p>
    <w:p w:rsidR="00060449" w:rsidRPr="00060449" w:rsidRDefault="00060449" w:rsidP="00060449">
      <w:pPr>
        <w:numPr>
          <w:ilvl w:val="0"/>
          <w:numId w:val="26"/>
        </w:numPr>
        <w:spacing w:after="200" w:line="276" w:lineRule="auto"/>
        <w:rPr>
          <w:rFonts w:asciiTheme="minorHAnsi" w:eastAsiaTheme="minorHAnsi" w:hAnsiTheme="minorHAnsi"/>
          <w:color w:val="000000" w:themeColor="text1"/>
        </w:rPr>
      </w:pPr>
      <w:r w:rsidRPr="00060449">
        <w:rPr>
          <w:rFonts w:asciiTheme="minorHAnsi" w:eastAsiaTheme="minorHAnsi" w:hAnsiTheme="minorHAnsi"/>
          <w:color w:val="000000" w:themeColor="text1"/>
        </w:rPr>
        <w:t>The projects should vigorously be based on the SGP niche which requires and supports teaching, promoting, advocacy, awareness and capacity building for climate smart agricultural principles and practices.</w:t>
      </w:r>
    </w:p>
    <w:p w:rsidR="00060449" w:rsidRPr="00060449" w:rsidRDefault="00060449" w:rsidP="00060449">
      <w:pPr>
        <w:autoSpaceDE w:val="0"/>
        <w:autoSpaceDN w:val="0"/>
        <w:adjustRightInd w:val="0"/>
        <w:rPr>
          <w:rFonts w:asciiTheme="minorHAnsi" w:eastAsiaTheme="minorHAnsi" w:hAnsiTheme="minorHAnsi"/>
          <w:b/>
          <w:color w:val="000000" w:themeColor="text1"/>
        </w:rPr>
      </w:pPr>
    </w:p>
    <w:p w:rsidR="00060449" w:rsidRPr="00060449" w:rsidRDefault="00060449" w:rsidP="00060449">
      <w:pPr>
        <w:spacing w:after="200"/>
        <w:rPr>
          <w:rFonts w:asciiTheme="minorHAnsi" w:eastAsiaTheme="minorHAnsi" w:hAnsiTheme="minorHAnsi"/>
          <w:b/>
          <w:color w:val="000000" w:themeColor="text1"/>
        </w:rPr>
      </w:pPr>
      <w:r w:rsidRPr="00060449">
        <w:rPr>
          <w:rFonts w:asciiTheme="minorHAnsi" w:eastAsiaTheme="minorHAnsi" w:hAnsiTheme="minorHAnsi"/>
          <w:b/>
          <w:color w:val="000000" w:themeColor="text1"/>
        </w:rPr>
        <w:t xml:space="preserve">1.5. NATIONAL COORDINATORS AND STEERING COMMITTEES </w:t>
      </w:r>
    </w:p>
    <w:p w:rsidR="00060449" w:rsidRPr="00060449" w:rsidRDefault="00060449" w:rsidP="00060449">
      <w:pPr>
        <w:autoSpaceDE w:val="0"/>
        <w:autoSpaceDN w:val="0"/>
        <w:adjustRightInd w:val="0"/>
        <w:jc w:val="both"/>
        <w:rPr>
          <w:rFonts w:asciiTheme="minorHAnsi" w:eastAsia="Calibri" w:hAnsiTheme="minorHAnsi"/>
          <w:color w:val="000000" w:themeColor="text1"/>
          <w:lang w:eastAsia="es-MX"/>
        </w:rPr>
      </w:pPr>
      <w:r w:rsidRPr="00060449">
        <w:rPr>
          <w:rFonts w:asciiTheme="minorHAnsi" w:eastAsia="Calibri" w:hAnsiTheme="minorHAnsi"/>
          <w:color w:val="000000" w:themeColor="text1"/>
          <w:lang w:eastAsia="es-MX"/>
        </w:rPr>
        <w:t>For this strategic initiative to be implemented most effectively</w:t>
      </w:r>
      <w:r w:rsidR="00BC5314">
        <w:rPr>
          <w:rFonts w:asciiTheme="minorHAnsi" w:eastAsia="Calibri" w:hAnsiTheme="minorHAnsi"/>
          <w:color w:val="000000" w:themeColor="text1"/>
          <w:lang w:eastAsia="es-MX"/>
        </w:rPr>
        <w:t xml:space="preserve"> and for it t</w:t>
      </w:r>
      <w:r w:rsidRPr="00060449">
        <w:rPr>
          <w:rFonts w:asciiTheme="minorHAnsi" w:eastAsia="Calibri" w:hAnsiTheme="minorHAnsi"/>
          <w:color w:val="000000" w:themeColor="text1"/>
          <w:lang w:eastAsia="es-MX"/>
        </w:rPr>
        <w:t xml:space="preserve">o achieve holistic and meaningful impacts, generate knowledge and build organizational capacities, the SGP National Steering Committees and National Coordinators </w:t>
      </w:r>
      <w:r w:rsidR="00BC5314">
        <w:rPr>
          <w:rFonts w:asciiTheme="minorHAnsi" w:eastAsia="Calibri" w:hAnsiTheme="minorHAnsi"/>
          <w:color w:val="000000" w:themeColor="text1"/>
          <w:lang w:eastAsia="es-MX"/>
        </w:rPr>
        <w:t xml:space="preserve">are expected </w:t>
      </w:r>
      <w:r w:rsidRPr="00060449">
        <w:rPr>
          <w:rFonts w:asciiTheme="minorHAnsi" w:eastAsia="Calibri" w:hAnsiTheme="minorHAnsi"/>
          <w:color w:val="000000" w:themeColor="text1"/>
          <w:lang w:eastAsia="es-MX"/>
        </w:rPr>
        <w:t xml:space="preserve">to define the productive agricultural </w:t>
      </w:r>
      <w:r w:rsidR="00BC5314">
        <w:rPr>
          <w:rFonts w:asciiTheme="minorHAnsi" w:eastAsia="Calibri" w:hAnsiTheme="minorHAnsi"/>
          <w:color w:val="000000" w:themeColor="text1"/>
          <w:lang w:eastAsia="es-MX"/>
        </w:rPr>
        <w:t>areas within the identified landscapes in the CPS</w:t>
      </w:r>
      <w:r w:rsidRPr="00060449">
        <w:rPr>
          <w:rFonts w:asciiTheme="minorHAnsi" w:eastAsia="Calibri" w:hAnsiTheme="minorHAnsi"/>
          <w:color w:val="000000" w:themeColor="text1"/>
          <w:lang w:eastAsia="es-MX"/>
        </w:rPr>
        <w:t xml:space="preserve">. The strategic approach to be developed </w:t>
      </w:r>
      <w:r w:rsidR="00BC5314">
        <w:rPr>
          <w:rFonts w:asciiTheme="minorHAnsi" w:eastAsia="Calibri" w:hAnsiTheme="minorHAnsi"/>
          <w:color w:val="000000" w:themeColor="text1"/>
          <w:lang w:eastAsia="es-MX"/>
        </w:rPr>
        <w:t>should ado</w:t>
      </w:r>
      <w:r w:rsidRPr="00060449">
        <w:rPr>
          <w:rFonts w:asciiTheme="minorHAnsi" w:eastAsia="Calibri" w:hAnsiTheme="minorHAnsi"/>
          <w:color w:val="000000" w:themeColor="text1"/>
          <w:lang w:eastAsia="es-MX"/>
        </w:rPr>
        <w:t xml:space="preserve">pt </w:t>
      </w:r>
      <w:r w:rsidR="00BC5314">
        <w:rPr>
          <w:rFonts w:asciiTheme="minorHAnsi" w:eastAsia="Calibri" w:hAnsiTheme="minorHAnsi"/>
          <w:color w:val="000000" w:themeColor="text1"/>
          <w:lang w:eastAsia="es-MX"/>
        </w:rPr>
        <w:t>a participatory process</w:t>
      </w:r>
      <w:r w:rsidRPr="00060449">
        <w:rPr>
          <w:rFonts w:asciiTheme="minorHAnsi" w:eastAsia="Calibri" w:hAnsiTheme="minorHAnsi"/>
          <w:color w:val="000000" w:themeColor="text1"/>
          <w:lang w:eastAsia="es-MX"/>
        </w:rPr>
        <w:t xml:space="preserve"> and methods to assist stakeholder organizations to analyze the vulnerability of and external risks to their agro-ecosystems. A portfolio of </w:t>
      </w:r>
      <w:r w:rsidR="00BC5314">
        <w:rPr>
          <w:rFonts w:asciiTheme="minorHAnsi" w:eastAsia="Calibri" w:hAnsiTheme="minorHAnsi"/>
          <w:color w:val="000000" w:themeColor="text1"/>
          <w:lang w:eastAsia="es-MX"/>
        </w:rPr>
        <w:t xml:space="preserve">agroecology </w:t>
      </w:r>
      <w:r w:rsidRPr="00060449">
        <w:rPr>
          <w:rFonts w:asciiTheme="minorHAnsi" w:eastAsia="Calibri" w:hAnsiTheme="minorHAnsi"/>
          <w:color w:val="000000" w:themeColor="text1"/>
          <w:lang w:eastAsia="es-MX"/>
        </w:rPr>
        <w:t xml:space="preserve">projects in the selected production landscape(s) will need to be integrated </w:t>
      </w:r>
      <w:r w:rsidR="00BC5314">
        <w:rPr>
          <w:rFonts w:asciiTheme="minorHAnsi" w:eastAsia="Calibri" w:hAnsiTheme="minorHAnsi"/>
          <w:color w:val="000000" w:themeColor="text1"/>
          <w:lang w:eastAsia="es-MX"/>
        </w:rPr>
        <w:t xml:space="preserve">and </w:t>
      </w:r>
      <w:r w:rsidRPr="00060449">
        <w:rPr>
          <w:rFonts w:asciiTheme="minorHAnsi" w:eastAsia="Calibri" w:hAnsiTheme="minorHAnsi"/>
          <w:color w:val="000000" w:themeColor="text1"/>
          <w:lang w:eastAsia="es-MX"/>
        </w:rPr>
        <w:t>to achieve synergies aimed at agro-ecosystem resilience. Smallholder organi</w:t>
      </w:r>
      <w:r w:rsidR="00BC5314">
        <w:rPr>
          <w:rFonts w:asciiTheme="minorHAnsi" w:eastAsia="Calibri" w:hAnsiTheme="minorHAnsi"/>
          <w:color w:val="000000" w:themeColor="text1"/>
          <w:lang w:eastAsia="es-MX"/>
        </w:rPr>
        <w:t xml:space="preserve">zations will need to develop and receive support to </w:t>
      </w:r>
      <w:r w:rsidRPr="00060449">
        <w:rPr>
          <w:rFonts w:asciiTheme="minorHAnsi" w:eastAsia="Calibri" w:hAnsiTheme="minorHAnsi"/>
          <w:color w:val="000000" w:themeColor="text1"/>
          <w:lang w:eastAsia="es-MX"/>
        </w:rPr>
        <w:t xml:space="preserve">strengthen their capacities to analyze and evaluate the progress and outcome of their projects, systematize their experience and identify lessons learned. </w:t>
      </w:r>
    </w:p>
    <w:p w:rsidR="00060449" w:rsidRPr="00060449" w:rsidRDefault="00060449" w:rsidP="00060449">
      <w:pPr>
        <w:spacing w:after="200"/>
        <w:rPr>
          <w:rFonts w:asciiTheme="minorHAnsi" w:eastAsiaTheme="minorHAnsi" w:hAnsiTheme="minorHAnsi"/>
          <w:b/>
          <w:color w:val="000000" w:themeColor="text1"/>
        </w:rPr>
      </w:pPr>
    </w:p>
    <w:p w:rsidR="00060449" w:rsidRPr="00060449" w:rsidRDefault="00060449" w:rsidP="00060449">
      <w:pPr>
        <w:spacing w:after="200"/>
        <w:rPr>
          <w:rFonts w:asciiTheme="minorHAnsi" w:eastAsiaTheme="minorHAnsi" w:hAnsiTheme="minorHAnsi"/>
          <w:b/>
          <w:color w:val="000000" w:themeColor="text1"/>
        </w:rPr>
      </w:pPr>
      <w:r w:rsidRPr="00060449">
        <w:rPr>
          <w:rFonts w:asciiTheme="minorHAnsi" w:eastAsiaTheme="minorHAnsi" w:hAnsiTheme="minorHAnsi"/>
          <w:b/>
          <w:color w:val="000000" w:themeColor="text1"/>
        </w:rPr>
        <w:t>1.6 POTENTIAL PARTNERSHIPS</w:t>
      </w:r>
    </w:p>
    <w:p w:rsidR="002D5025" w:rsidRDefault="00060449" w:rsidP="00060449">
      <w:pPr>
        <w:spacing w:after="200"/>
        <w:rPr>
          <w:rFonts w:asciiTheme="minorHAnsi" w:eastAsiaTheme="minorHAnsi" w:hAnsiTheme="minorHAnsi"/>
          <w:color w:val="000000" w:themeColor="text1"/>
        </w:rPr>
      </w:pPr>
      <w:r w:rsidRPr="002D5025">
        <w:rPr>
          <w:rFonts w:asciiTheme="minorHAnsi" w:eastAsiaTheme="minorHAnsi" w:hAnsiTheme="minorHAnsi"/>
          <w:color w:val="000000" w:themeColor="text1"/>
        </w:rPr>
        <w:t xml:space="preserve">The potential partners for programming in this sector should include FAO country and regional offices and the World Agro Forestry </w:t>
      </w:r>
      <w:r w:rsidR="00BC5314" w:rsidRPr="002D5025">
        <w:rPr>
          <w:rFonts w:asciiTheme="minorHAnsi" w:eastAsiaTheme="minorHAnsi" w:hAnsiTheme="minorHAnsi"/>
          <w:color w:val="000000" w:themeColor="text1"/>
        </w:rPr>
        <w:t>Centre</w:t>
      </w:r>
      <w:r w:rsidRPr="002D5025">
        <w:rPr>
          <w:rFonts w:asciiTheme="minorHAnsi" w:eastAsiaTheme="minorHAnsi" w:hAnsiTheme="minorHAnsi"/>
          <w:color w:val="000000" w:themeColor="text1"/>
        </w:rPr>
        <w:t xml:space="preserve"> satellite offices. </w:t>
      </w:r>
      <w:r w:rsidR="00156AD2" w:rsidRPr="002D5025">
        <w:rPr>
          <w:rFonts w:asciiTheme="minorHAnsi" w:eastAsiaTheme="minorHAnsi" w:hAnsiTheme="minorHAnsi"/>
          <w:color w:val="000000" w:themeColor="text1"/>
        </w:rPr>
        <w:t xml:space="preserve">In the Latin American region and Caribbean, it will be important to work with </w:t>
      </w:r>
      <w:r w:rsidR="005A3634" w:rsidRPr="002D5025">
        <w:rPr>
          <w:rFonts w:asciiTheme="minorHAnsi" w:eastAsiaTheme="minorHAnsi" w:hAnsiTheme="minorHAnsi"/>
          <w:color w:val="000000" w:themeColor="text1"/>
        </w:rPr>
        <w:t xml:space="preserve">Latin American Society for Agroecology </w:t>
      </w:r>
      <w:r w:rsidR="00156AD2" w:rsidRPr="002D5025">
        <w:rPr>
          <w:rFonts w:asciiTheme="minorHAnsi" w:eastAsiaTheme="minorHAnsi" w:hAnsiTheme="minorHAnsi"/>
          <w:color w:val="000000" w:themeColor="text1"/>
        </w:rPr>
        <w:t xml:space="preserve">(SOCLA) based in Cuba, an organization we are already partnering with in terms of capacity building. In </w:t>
      </w:r>
      <w:r w:rsidR="00156AD2" w:rsidRPr="002D5025">
        <w:rPr>
          <w:rFonts w:asciiTheme="minorHAnsi" w:eastAsiaTheme="minorHAnsi" w:hAnsiTheme="minorHAnsi"/>
          <w:color w:val="000000" w:themeColor="text1"/>
        </w:rPr>
        <w:lastRenderedPageBreak/>
        <w:t xml:space="preserve">Africa, most countries have farmer training organizations and most of them have had representatives go to the regional trainings organized by the Third World Networks (TWN), who SGP is also collaborating with in terms of training which happened at the regional level. </w:t>
      </w:r>
    </w:p>
    <w:p w:rsidR="00156AD2" w:rsidRDefault="0041363F" w:rsidP="00060449">
      <w:pPr>
        <w:spacing w:after="200"/>
        <w:rPr>
          <w:rFonts w:asciiTheme="minorHAnsi" w:eastAsiaTheme="minorHAnsi" w:hAnsiTheme="minorHAnsi"/>
          <w:color w:val="000000" w:themeColor="text1"/>
        </w:rPr>
      </w:pPr>
      <w:r w:rsidRPr="002D5025">
        <w:rPr>
          <w:rFonts w:asciiTheme="minorHAnsi" w:eastAsiaTheme="minorHAnsi" w:hAnsiTheme="minorHAnsi"/>
          <w:color w:val="000000" w:themeColor="text1"/>
        </w:rPr>
        <w:t>In the pacific, NC’s are encouraged to team up with the work of the Pacific Islands Farmers Organization (PIFON) who are working with local farmers across many islands and has physical presence in some of the islands such as Ton</w:t>
      </w:r>
      <w:r w:rsidR="002D5025">
        <w:rPr>
          <w:rFonts w:asciiTheme="minorHAnsi" w:eastAsiaTheme="minorHAnsi" w:hAnsiTheme="minorHAnsi"/>
          <w:color w:val="000000" w:themeColor="text1"/>
        </w:rPr>
        <w:t>ga and etc. On the other hand, i</w:t>
      </w:r>
      <w:r w:rsidRPr="002D5025">
        <w:rPr>
          <w:rFonts w:asciiTheme="minorHAnsi" w:eastAsiaTheme="minorHAnsi" w:hAnsiTheme="minorHAnsi"/>
          <w:color w:val="000000" w:themeColor="text1"/>
        </w:rPr>
        <w:t>n Asia region</w:t>
      </w:r>
      <w:r w:rsidR="002D5025" w:rsidRPr="002D5025">
        <w:rPr>
          <w:rFonts w:asciiTheme="minorHAnsi" w:eastAsiaTheme="minorHAnsi" w:hAnsiTheme="minorHAnsi"/>
          <w:color w:val="000000" w:themeColor="text1"/>
        </w:rPr>
        <w:t xml:space="preserve"> as well as in the Pacific</w:t>
      </w:r>
      <w:r w:rsidRPr="002D5025">
        <w:rPr>
          <w:rFonts w:asciiTheme="minorHAnsi" w:eastAsiaTheme="minorHAnsi" w:hAnsiTheme="minorHAnsi"/>
          <w:color w:val="000000" w:themeColor="text1"/>
        </w:rPr>
        <w:t>, NC’s are encouraged to initiate discussion with the Asian Farmers Association (AFA)</w:t>
      </w:r>
      <w:r w:rsidR="002D5025" w:rsidRPr="002D5025">
        <w:rPr>
          <w:rFonts w:asciiTheme="minorHAnsi" w:eastAsiaTheme="minorHAnsi" w:hAnsiTheme="minorHAnsi"/>
          <w:color w:val="000000" w:themeColor="text1"/>
        </w:rPr>
        <w:t xml:space="preserve"> and </w:t>
      </w:r>
      <w:r w:rsidR="002D5025" w:rsidRPr="002D5025">
        <w:rPr>
          <w:rFonts w:asciiTheme="minorHAnsi" w:hAnsiTheme="minorHAnsi"/>
          <w:lang w:val="nl-NL"/>
        </w:rPr>
        <w:t>Medium Term Cooperative Programme for farmers’ organisations in Asia and pacific (</w:t>
      </w:r>
      <w:r w:rsidR="002D5025" w:rsidRPr="002D5025">
        <w:rPr>
          <w:rFonts w:asciiTheme="minorHAnsi" w:eastAsiaTheme="minorHAnsi" w:hAnsiTheme="minorHAnsi"/>
          <w:color w:val="000000" w:themeColor="text1"/>
        </w:rPr>
        <w:t>Agriterra)</w:t>
      </w:r>
      <w:r w:rsidRPr="002D5025">
        <w:rPr>
          <w:rFonts w:asciiTheme="minorHAnsi" w:eastAsiaTheme="minorHAnsi" w:hAnsiTheme="minorHAnsi"/>
          <w:color w:val="000000" w:themeColor="text1"/>
        </w:rPr>
        <w:t xml:space="preserve">, </w:t>
      </w:r>
      <w:r w:rsidR="002D5025" w:rsidRPr="002D5025">
        <w:rPr>
          <w:rFonts w:asciiTheme="minorHAnsi" w:eastAsiaTheme="minorHAnsi" w:hAnsiTheme="minorHAnsi"/>
          <w:color w:val="000000" w:themeColor="text1"/>
        </w:rPr>
        <w:t>both are n</w:t>
      </w:r>
      <w:r w:rsidRPr="002D5025">
        <w:rPr>
          <w:rFonts w:asciiTheme="minorHAnsi" w:eastAsiaTheme="minorHAnsi" w:hAnsiTheme="minorHAnsi"/>
          <w:color w:val="000000" w:themeColor="text1"/>
        </w:rPr>
        <w:t>etwork</w:t>
      </w:r>
      <w:r w:rsidR="002D5025" w:rsidRPr="002D5025">
        <w:rPr>
          <w:rFonts w:asciiTheme="minorHAnsi" w:eastAsiaTheme="minorHAnsi" w:hAnsiTheme="minorHAnsi"/>
          <w:color w:val="000000" w:themeColor="text1"/>
        </w:rPr>
        <w:t>s</w:t>
      </w:r>
      <w:r w:rsidRPr="002D5025">
        <w:rPr>
          <w:rFonts w:asciiTheme="minorHAnsi" w:eastAsiaTheme="minorHAnsi" w:hAnsiTheme="minorHAnsi"/>
          <w:color w:val="000000" w:themeColor="text1"/>
        </w:rPr>
        <w:t xml:space="preserve"> organization working with grassroots level farmers. </w:t>
      </w:r>
      <w:r w:rsidR="00156AD2" w:rsidRPr="002D5025">
        <w:rPr>
          <w:rFonts w:asciiTheme="minorHAnsi" w:eastAsiaTheme="minorHAnsi" w:hAnsiTheme="minorHAnsi"/>
          <w:color w:val="000000" w:themeColor="text1"/>
        </w:rPr>
        <w:t>In addition, in the area of farmer’s rights, we have opened discussion for possible collaboration with the</w:t>
      </w:r>
      <w:r w:rsidR="00156AD2">
        <w:rPr>
          <w:rFonts w:asciiTheme="minorHAnsi" w:eastAsiaTheme="minorHAnsi" w:hAnsiTheme="minorHAnsi"/>
          <w:color w:val="000000" w:themeColor="text1"/>
        </w:rPr>
        <w:t xml:space="preserve"> Global Forum on Agricultural Research (GFAR). </w:t>
      </w:r>
      <w:r w:rsidR="002D5025">
        <w:rPr>
          <w:rFonts w:asciiTheme="minorHAnsi" w:eastAsiaTheme="minorHAnsi" w:hAnsiTheme="minorHAnsi"/>
          <w:color w:val="000000" w:themeColor="text1"/>
        </w:rPr>
        <w:t>Where</w:t>
      </w:r>
      <w:r w:rsidR="00060449" w:rsidRPr="00060449">
        <w:rPr>
          <w:rFonts w:asciiTheme="minorHAnsi" w:eastAsiaTheme="minorHAnsi" w:hAnsiTheme="minorHAnsi"/>
          <w:color w:val="000000" w:themeColor="text1"/>
        </w:rPr>
        <w:t xml:space="preserve"> linkages have been brokered at the global levels, National Coordinators are encouraged to work closely with their associates</w:t>
      </w:r>
      <w:r w:rsidR="00156AD2">
        <w:rPr>
          <w:rFonts w:asciiTheme="minorHAnsi" w:eastAsiaTheme="minorHAnsi" w:hAnsiTheme="minorHAnsi"/>
          <w:color w:val="000000" w:themeColor="text1"/>
        </w:rPr>
        <w:t xml:space="preserve"> at the country levels</w:t>
      </w:r>
      <w:r w:rsidR="002D5025">
        <w:rPr>
          <w:rFonts w:asciiTheme="minorHAnsi" w:eastAsiaTheme="minorHAnsi" w:hAnsiTheme="minorHAnsi"/>
          <w:color w:val="000000" w:themeColor="text1"/>
        </w:rPr>
        <w:t xml:space="preserve"> and also establish linkages where appropriate especially with national farmer’s associations common in most countries</w:t>
      </w:r>
      <w:r w:rsidR="00060449" w:rsidRPr="00060449">
        <w:rPr>
          <w:rFonts w:asciiTheme="minorHAnsi" w:eastAsiaTheme="minorHAnsi" w:hAnsiTheme="minorHAnsi"/>
          <w:color w:val="000000" w:themeColor="text1"/>
        </w:rPr>
        <w:t xml:space="preserve">. </w:t>
      </w:r>
    </w:p>
    <w:p w:rsidR="00060449" w:rsidRPr="00060449" w:rsidRDefault="00060449" w:rsidP="00060449">
      <w:pPr>
        <w:spacing w:after="200"/>
        <w:rPr>
          <w:rFonts w:asciiTheme="minorHAnsi" w:eastAsiaTheme="minorHAnsi" w:hAnsiTheme="minorHAnsi"/>
          <w:color w:val="000000" w:themeColor="text1"/>
        </w:rPr>
      </w:pPr>
      <w:r w:rsidRPr="00060449">
        <w:rPr>
          <w:rFonts w:asciiTheme="minorHAnsi" w:eastAsiaTheme="minorHAnsi" w:hAnsiTheme="minorHAnsi"/>
          <w:color w:val="000000" w:themeColor="text1"/>
        </w:rPr>
        <w:t xml:space="preserve">Similarly, NC’s are expected to work with government line Ministries dealing with agriculture, livestock and range management. In addition, efforts are being made to liaise closely with CGIAR regional and national offices for technical support. A number of large national and regional NGO’s are </w:t>
      </w:r>
      <w:r w:rsidR="00156AD2">
        <w:rPr>
          <w:rFonts w:asciiTheme="minorHAnsi" w:eastAsiaTheme="minorHAnsi" w:hAnsiTheme="minorHAnsi"/>
          <w:color w:val="000000" w:themeColor="text1"/>
        </w:rPr>
        <w:t>engaged</w:t>
      </w:r>
      <w:r w:rsidRPr="00060449">
        <w:rPr>
          <w:rFonts w:asciiTheme="minorHAnsi" w:eastAsiaTheme="minorHAnsi" w:hAnsiTheme="minorHAnsi"/>
          <w:color w:val="000000" w:themeColor="text1"/>
        </w:rPr>
        <w:t xml:space="preserve"> </w:t>
      </w:r>
      <w:r w:rsidR="00156AD2">
        <w:rPr>
          <w:rFonts w:asciiTheme="minorHAnsi" w:eastAsiaTheme="minorHAnsi" w:hAnsiTheme="minorHAnsi"/>
          <w:color w:val="000000" w:themeColor="text1"/>
        </w:rPr>
        <w:t xml:space="preserve">in </w:t>
      </w:r>
      <w:r w:rsidRPr="00060449">
        <w:rPr>
          <w:rFonts w:asciiTheme="minorHAnsi" w:eastAsiaTheme="minorHAnsi" w:hAnsiTheme="minorHAnsi"/>
          <w:color w:val="000000" w:themeColor="text1"/>
        </w:rPr>
        <w:t xml:space="preserve">this </w:t>
      </w:r>
      <w:r w:rsidR="00156AD2">
        <w:rPr>
          <w:rFonts w:asciiTheme="minorHAnsi" w:eastAsiaTheme="minorHAnsi" w:hAnsiTheme="minorHAnsi"/>
          <w:color w:val="000000" w:themeColor="text1"/>
        </w:rPr>
        <w:t xml:space="preserve">field </w:t>
      </w:r>
      <w:r w:rsidRPr="00060449">
        <w:rPr>
          <w:rFonts w:asciiTheme="minorHAnsi" w:eastAsiaTheme="minorHAnsi" w:hAnsiTheme="minorHAnsi"/>
          <w:color w:val="000000" w:themeColor="text1"/>
        </w:rPr>
        <w:t>and national support is highly encouraged.</w:t>
      </w:r>
    </w:p>
    <w:p w:rsidR="00060449" w:rsidRPr="00060449" w:rsidRDefault="00060449" w:rsidP="00060449">
      <w:pPr>
        <w:spacing w:after="200"/>
        <w:rPr>
          <w:rFonts w:asciiTheme="minorHAnsi" w:eastAsiaTheme="minorHAnsi" w:hAnsiTheme="minorHAnsi"/>
          <w:b/>
          <w:color w:val="000000" w:themeColor="text1"/>
        </w:rPr>
      </w:pPr>
      <w:r w:rsidRPr="00060449">
        <w:rPr>
          <w:rFonts w:asciiTheme="minorHAnsi" w:eastAsiaTheme="minorHAnsi" w:hAnsiTheme="minorHAnsi"/>
          <w:b/>
          <w:color w:val="000000" w:themeColor="text1"/>
        </w:rPr>
        <w:t xml:space="preserve">1.7 EXPECTED RESULTS </w:t>
      </w:r>
    </w:p>
    <w:p w:rsidR="00060449" w:rsidRPr="00060449" w:rsidRDefault="00060449" w:rsidP="00060449">
      <w:pPr>
        <w:spacing w:before="60" w:after="120"/>
        <w:jc w:val="both"/>
        <w:rPr>
          <w:rFonts w:asciiTheme="minorHAnsi" w:hAnsiTheme="minorHAnsi"/>
          <w:color w:val="000000" w:themeColor="text1"/>
          <w:lang w:eastAsia="es-ES"/>
        </w:rPr>
      </w:pPr>
      <w:r w:rsidRPr="00060449">
        <w:rPr>
          <w:rFonts w:asciiTheme="minorHAnsi" w:hAnsiTheme="minorHAnsi"/>
          <w:color w:val="000000" w:themeColor="text1"/>
          <w:lang w:eastAsia="es-ES"/>
        </w:rPr>
        <w:t xml:space="preserve">In OP6, in the productive landscapes outside the protected areas and in between fragmented forest corridors, farming and pastoral communities will be the main target groups to work with. The proposed interventions will require that the farming communities’ food production systems and livestock keeping options are improved both for providing sustainable environmental services and goods to communities for improved subsistence and household incomes. In particular, under agro-biodiversity systems in farmlands, technologies that reduces costs of improving water supplies through reduction of on-farm irrigation costs (economic, environmental and social) and their disproportional impact on small acreage or low income farmers – particularly in light of water scarcity and possible impacts and implications for climate change, are among the key support pathways that OP6 will provide. The impacts on this front will be improved and sustained food supply for poor households. </w:t>
      </w:r>
    </w:p>
    <w:p w:rsidR="00060449" w:rsidRPr="00060449" w:rsidRDefault="00060449" w:rsidP="00060449">
      <w:pPr>
        <w:spacing w:before="60" w:after="120"/>
        <w:jc w:val="both"/>
        <w:rPr>
          <w:rFonts w:asciiTheme="minorHAnsi" w:hAnsiTheme="minorHAnsi"/>
          <w:color w:val="000000" w:themeColor="text1"/>
          <w:lang w:eastAsia="es-ES"/>
        </w:rPr>
      </w:pPr>
      <w:r w:rsidRPr="00060449">
        <w:rPr>
          <w:rFonts w:asciiTheme="minorHAnsi" w:hAnsiTheme="minorHAnsi"/>
          <w:color w:val="000000" w:themeColor="text1"/>
          <w:lang w:eastAsia="es-ES"/>
        </w:rPr>
        <w:t>Similarly in OP6, efforts will be geared towards helping communities reduce externality costs from downstream/upstream pollution and distributional impact of resource utilization between the well to do and lower income groups within the farming communities. These efforts will enhance cohesiveness of communities, build resource capacitates and forge a common front to improve communal lifestyles and protect productive agricultural landscapes from further degradation</w:t>
      </w:r>
      <w:r w:rsidR="00F82E3C">
        <w:rPr>
          <w:rFonts w:asciiTheme="minorHAnsi" w:hAnsiTheme="minorHAnsi"/>
          <w:color w:val="000000" w:themeColor="text1"/>
          <w:lang w:eastAsia="es-ES"/>
        </w:rPr>
        <w:t xml:space="preserve">. </w:t>
      </w:r>
      <w:bookmarkStart w:id="0" w:name="_GoBack"/>
      <w:bookmarkEnd w:id="0"/>
      <w:r w:rsidRPr="00060449">
        <w:rPr>
          <w:rFonts w:asciiTheme="minorHAnsi" w:hAnsiTheme="minorHAnsi"/>
          <w:color w:val="000000" w:themeColor="text1"/>
          <w:lang w:eastAsia="es-ES"/>
        </w:rPr>
        <w:t xml:space="preserve">This intended positive impacts information will come through experiential intergenerational gathering processes by community members and long term monitoring of socio-ecological indicators to provide best cause of action that improves agro-ecology of farming systems and degraded agricultural lands. For example, the increased use of organic farm manures and at the same time reduction of inorganic fertilizers will results in an overall impact on foods security, quality and improved incomes. For this to happen, it will be important to promote farm </w:t>
      </w:r>
      <w:r w:rsidRPr="00060449">
        <w:rPr>
          <w:rFonts w:asciiTheme="minorHAnsi" w:hAnsiTheme="minorHAnsi"/>
          <w:color w:val="000000" w:themeColor="text1"/>
          <w:lang w:eastAsia="es-ES"/>
        </w:rPr>
        <w:lastRenderedPageBreak/>
        <w:t>subsidies at a landscape level through grant making with the primary objectives of negating escalated environmentally unsustainable practices that could lead to further release of farm based ozone (GHG) depleting substances. Further, it is expected that social costs of unsustainable land use, impacts on the pollinator habitats, including land conflicts and health problems associated with business as usual in agriculture fields will be reduced and turned around into profitability for local farmers.</w:t>
      </w:r>
    </w:p>
    <w:p w:rsidR="00060449" w:rsidRPr="00060449" w:rsidRDefault="00060449" w:rsidP="00060449">
      <w:pPr>
        <w:rPr>
          <w:rFonts w:asciiTheme="minorHAnsi" w:hAnsiTheme="minorHAnsi"/>
          <w:b/>
          <w:bCs/>
          <w:caps/>
          <w:color w:val="000000" w:themeColor="text1"/>
        </w:rPr>
      </w:pPr>
    </w:p>
    <w:p w:rsidR="00060449" w:rsidRPr="00060449" w:rsidRDefault="00060449" w:rsidP="00060449">
      <w:pPr>
        <w:rPr>
          <w:rFonts w:asciiTheme="minorHAnsi" w:hAnsiTheme="minorHAnsi"/>
          <w:b/>
          <w:bCs/>
          <w:caps/>
          <w:color w:val="000000" w:themeColor="text1"/>
        </w:rPr>
      </w:pPr>
      <w:r w:rsidRPr="00060449">
        <w:rPr>
          <w:rFonts w:asciiTheme="minorHAnsi" w:hAnsiTheme="minorHAnsi"/>
          <w:b/>
          <w:bCs/>
          <w:caps/>
          <w:color w:val="000000" w:themeColor="text1"/>
        </w:rPr>
        <w:t>SGP OP6 Global Level Results Framework</w:t>
      </w:r>
      <w:r w:rsidRPr="00060449">
        <w:rPr>
          <w:rFonts w:asciiTheme="minorHAnsi" w:hAnsiTheme="minorHAnsi"/>
          <w:bCs/>
          <w:caps/>
          <w:color w:val="000000" w:themeColor="text1"/>
          <w:vertAlign w:val="superscript"/>
        </w:rPr>
        <w:footnoteReference w:id="4"/>
      </w:r>
      <w:r w:rsidRPr="00060449">
        <w:rPr>
          <w:rFonts w:asciiTheme="minorHAnsi" w:hAnsiTheme="minorHAnsi"/>
          <w:b/>
          <w:bCs/>
          <w:caps/>
          <w:color w:val="000000" w:themeColor="text1"/>
        </w:rPr>
        <w:t xml:space="preserve"> RELATED to INNOVATIVE AGRO ECOLOGY</w:t>
      </w:r>
    </w:p>
    <w:p w:rsidR="00060449" w:rsidRPr="00060449" w:rsidRDefault="00060449" w:rsidP="00060449">
      <w:pPr>
        <w:spacing w:after="200"/>
        <w:rPr>
          <w:rFonts w:asciiTheme="minorHAnsi" w:eastAsiaTheme="minorHAnsi" w:hAnsiTheme="minorHAnsi" w:cstheme="minorBidi"/>
          <w:b/>
          <w:color w:val="000000" w:themeColor="text1"/>
        </w:rPr>
      </w:pPr>
    </w:p>
    <w:p w:rsidR="00060449" w:rsidRPr="00060449" w:rsidRDefault="00060449" w:rsidP="00060449">
      <w:pPr>
        <w:spacing w:after="200"/>
        <w:rPr>
          <w:rFonts w:asciiTheme="minorHAnsi" w:eastAsiaTheme="minorHAnsi" w:hAnsiTheme="minorHAnsi" w:cstheme="minorBidi"/>
          <w:b/>
          <w:color w:val="000000" w:themeColor="text1"/>
        </w:rPr>
      </w:pPr>
      <w:r w:rsidRPr="00060449">
        <w:rPr>
          <w:rFonts w:asciiTheme="minorHAnsi" w:eastAsiaTheme="minorHAnsi" w:hAnsiTheme="minorHAnsi" w:cstheme="minorBidi"/>
          <w:b/>
          <w:color w:val="000000" w:themeColor="text1"/>
        </w:rPr>
        <w:t>Annex 1. : Shows resources allocated at global levels to the outcome</w:t>
      </w:r>
    </w:p>
    <w:tbl>
      <w:tblPr>
        <w:tblStyle w:val="TableGrid"/>
        <w:tblW w:w="0" w:type="auto"/>
        <w:tblLook w:val="04A0" w:firstRow="1" w:lastRow="0" w:firstColumn="1" w:lastColumn="0" w:noHBand="0" w:noVBand="1"/>
      </w:tblPr>
      <w:tblGrid>
        <w:gridCol w:w="1525"/>
        <w:gridCol w:w="1156"/>
        <w:gridCol w:w="1614"/>
        <w:gridCol w:w="1718"/>
        <w:gridCol w:w="1920"/>
        <w:gridCol w:w="1417"/>
      </w:tblGrid>
      <w:tr w:rsidR="00060449" w:rsidRPr="00060449" w:rsidTr="00BC5314">
        <w:tc>
          <w:tcPr>
            <w:tcW w:w="9576" w:type="dxa"/>
            <w:gridSpan w:val="6"/>
          </w:tcPr>
          <w:p w:rsidR="00060449" w:rsidRPr="00060449" w:rsidRDefault="00060449" w:rsidP="00060449">
            <w:pPr>
              <w:rPr>
                <w:b/>
                <w:color w:val="000000" w:themeColor="text1"/>
              </w:rPr>
            </w:pPr>
            <w:r w:rsidRPr="00060449">
              <w:rPr>
                <w:b/>
                <w:color w:val="000000" w:themeColor="text1"/>
              </w:rPr>
              <w:t>Project Objective</w:t>
            </w:r>
            <w:r w:rsidRPr="00060449">
              <w:rPr>
                <w:color w:val="000000" w:themeColor="text1"/>
              </w:rPr>
              <w:t>: Global Environmental Benefits secured through community-based initiatives and actions</w:t>
            </w:r>
          </w:p>
        </w:tc>
      </w:tr>
      <w:tr w:rsidR="00060449" w:rsidRPr="00060449" w:rsidTr="00BC5314">
        <w:tc>
          <w:tcPr>
            <w:tcW w:w="1608" w:type="dxa"/>
            <w:vAlign w:val="center"/>
          </w:tcPr>
          <w:p w:rsidR="00060449" w:rsidRPr="00060449" w:rsidRDefault="00060449" w:rsidP="00060449">
            <w:pPr>
              <w:keepNext/>
              <w:pBdr>
                <w:top w:val="nil"/>
                <w:left w:val="nil"/>
                <w:bottom w:val="nil"/>
                <w:right w:val="nil"/>
                <w:between w:val="nil"/>
                <w:bar w:val="nil"/>
              </w:pBdr>
              <w:jc w:val="center"/>
              <w:outlineLvl w:val="2"/>
              <w:rPr>
                <w:rFonts w:eastAsia="Arial Unicode MS"/>
                <w:b/>
                <w:color w:val="000000" w:themeColor="text1"/>
                <w:spacing w:val="5"/>
                <w:u w:color="000000"/>
                <w:bdr w:val="nil"/>
              </w:rPr>
            </w:pPr>
            <w:r w:rsidRPr="00060449">
              <w:rPr>
                <w:rFonts w:eastAsia="Arial Unicode MS"/>
                <w:b/>
                <w:color w:val="000000" w:themeColor="text1"/>
                <w:u w:color="000000"/>
                <w:bdr w:val="nil"/>
              </w:rPr>
              <w:t>Project Component</w:t>
            </w:r>
          </w:p>
        </w:tc>
        <w:tc>
          <w:tcPr>
            <w:tcW w:w="1383" w:type="dxa"/>
            <w:vAlign w:val="center"/>
          </w:tcPr>
          <w:p w:rsidR="00060449" w:rsidRPr="00060449" w:rsidRDefault="00060449" w:rsidP="00060449">
            <w:pPr>
              <w:keepNext/>
              <w:pBdr>
                <w:top w:val="nil"/>
                <w:left w:val="nil"/>
                <w:bottom w:val="nil"/>
                <w:right w:val="nil"/>
                <w:between w:val="nil"/>
                <w:bar w:val="nil"/>
              </w:pBdr>
              <w:jc w:val="center"/>
              <w:outlineLvl w:val="2"/>
              <w:rPr>
                <w:rFonts w:eastAsia="Arial Unicode MS"/>
                <w:b/>
                <w:color w:val="000000" w:themeColor="text1"/>
                <w:spacing w:val="5"/>
                <w:u w:color="000000"/>
                <w:bdr w:val="nil"/>
              </w:rPr>
            </w:pPr>
            <w:r w:rsidRPr="00060449">
              <w:rPr>
                <w:rFonts w:eastAsia="Arial Unicode MS"/>
                <w:b/>
                <w:color w:val="000000" w:themeColor="text1"/>
                <w:u w:color="000000"/>
                <w:bdr w:val="nil"/>
              </w:rPr>
              <w:t>Grant Type</w:t>
            </w:r>
          </w:p>
        </w:tc>
        <w:tc>
          <w:tcPr>
            <w:tcW w:w="1663" w:type="dxa"/>
            <w:vAlign w:val="center"/>
          </w:tcPr>
          <w:p w:rsidR="00060449" w:rsidRPr="00060449" w:rsidRDefault="00060449" w:rsidP="00060449">
            <w:pPr>
              <w:keepNext/>
              <w:pBdr>
                <w:top w:val="nil"/>
                <w:left w:val="nil"/>
                <w:bottom w:val="nil"/>
                <w:right w:val="nil"/>
                <w:between w:val="nil"/>
                <w:bar w:val="nil"/>
              </w:pBdr>
              <w:jc w:val="center"/>
              <w:outlineLvl w:val="2"/>
              <w:rPr>
                <w:rFonts w:eastAsia="Arial Unicode MS"/>
                <w:b/>
                <w:color w:val="000000" w:themeColor="text1"/>
                <w:spacing w:val="5"/>
                <w:u w:color="000000"/>
                <w:bdr w:val="nil"/>
              </w:rPr>
            </w:pPr>
            <w:r w:rsidRPr="00060449">
              <w:rPr>
                <w:rFonts w:eastAsia="Arial Unicode MS"/>
                <w:b/>
                <w:color w:val="000000" w:themeColor="text1"/>
                <w:u w:color="000000"/>
                <w:bdr w:val="nil"/>
              </w:rPr>
              <w:t>Expected Outcomes</w:t>
            </w:r>
          </w:p>
        </w:tc>
        <w:tc>
          <w:tcPr>
            <w:tcW w:w="1719" w:type="dxa"/>
            <w:vAlign w:val="center"/>
          </w:tcPr>
          <w:p w:rsidR="00060449" w:rsidRPr="00060449" w:rsidRDefault="00060449" w:rsidP="00060449">
            <w:pPr>
              <w:keepNext/>
              <w:pBdr>
                <w:top w:val="nil"/>
                <w:left w:val="nil"/>
                <w:bottom w:val="nil"/>
                <w:right w:val="nil"/>
                <w:between w:val="nil"/>
                <w:bar w:val="nil"/>
              </w:pBdr>
              <w:jc w:val="center"/>
              <w:outlineLvl w:val="2"/>
              <w:rPr>
                <w:rFonts w:eastAsia="Arial Unicode MS"/>
                <w:b/>
                <w:color w:val="000000" w:themeColor="text1"/>
                <w:spacing w:val="5"/>
                <w:u w:color="000000"/>
                <w:bdr w:val="nil"/>
              </w:rPr>
            </w:pPr>
            <w:r w:rsidRPr="00060449">
              <w:rPr>
                <w:rFonts w:eastAsia="Arial Unicode MS"/>
                <w:b/>
                <w:color w:val="000000" w:themeColor="text1"/>
                <w:u w:color="000000"/>
                <w:bdr w:val="nil"/>
              </w:rPr>
              <w:t>Expected Outputs</w:t>
            </w:r>
          </w:p>
        </w:tc>
        <w:tc>
          <w:tcPr>
            <w:tcW w:w="1766" w:type="dxa"/>
          </w:tcPr>
          <w:p w:rsidR="00060449" w:rsidRPr="00060449" w:rsidRDefault="00060449" w:rsidP="00060449">
            <w:pPr>
              <w:keepNext/>
              <w:pBdr>
                <w:top w:val="nil"/>
                <w:left w:val="nil"/>
                <w:bottom w:val="nil"/>
                <w:right w:val="nil"/>
                <w:between w:val="nil"/>
                <w:bar w:val="nil"/>
              </w:pBdr>
              <w:jc w:val="center"/>
              <w:outlineLvl w:val="2"/>
              <w:rPr>
                <w:b/>
                <w:color w:val="000000" w:themeColor="text1"/>
                <w:u w:color="000000"/>
                <w:bdr w:val="nil"/>
              </w:rPr>
            </w:pPr>
            <w:r w:rsidRPr="00060449">
              <w:rPr>
                <w:rFonts w:eastAsia="Arial Unicode MS"/>
                <w:b/>
                <w:color w:val="000000" w:themeColor="text1"/>
                <w:u w:color="000000"/>
                <w:bdr w:val="nil"/>
              </w:rPr>
              <w:t>Financing from relevant TF (GEF/LDCF/SCCF)</w:t>
            </w:r>
          </w:p>
          <w:p w:rsidR="00060449" w:rsidRPr="00060449" w:rsidRDefault="00060449" w:rsidP="00060449">
            <w:pPr>
              <w:keepNext/>
              <w:pBdr>
                <w:top w:val="nil"/>
                <w:left w:val="nil"/>
                <w:bottom w:val="nil"/>
                <w:right w:val="nil"/>
                <w:between w:val="nil"/>
                <w:bar w:val="nil"/>
              </w:pBdr>
              <w:jc w:val="center"/>
              <w:outlineLvl w:val="2"/>
              <w:rPr>
                <w:rFonts w:eastAsia="Arial Unicode MS"/>
                <w:b/>
                <w:color w:val="000000" w:themeColor="text1"/>
                <w:spacing w:val="5"/>
                <w:u w:color="000000"/>
                <w:bdr w:val="nil"/>
              </w:rPr>
            </w:pPr>
            <w:r w:rsidRPr="00060449">
              <w:rPr>
                <w:rFonts w:eastAsia="Arial Unicode MS"/>
                <w:b/>
                <w:color w:val="000000" w:themeColor="text1"/>
                <w:u w:color="000000"/>
                <w:bdr w:val="nil"/>
              </w:rPr>
              <w:t>($millions)</w:t>
            </w:r>
          </w:p>
        </w:tc>
        <w:tc>
          <w:tcPr>
            <w:tcW w:w="1437" w:type="dxa"/>
          </w:tcPr>
          <w:p w:rsidR="00060449" w:rsidRPr="00060449" w:rsidRDefault="00060449" w:rsidP="00060449">
            <w:pPr>
              <w:keepNext/>
              <w:pBdr>
                <w:top w:val="nil"/>
                <w:left w:val="nil"/>
                <w:bottom w:val="nil"/>
                <w:right w:val="nil"/>
                <w:between w:val="nil"/>
                <w:bar w:val="nil"/>
              </w:pBdr>
              <w:jc w:val="center"/>
              <w:outlineLvl w:val="2"/>
              <w:rPr>
                <w:b/>
                <w:color w:val="000000" w:themeColor="text1"/>
                <w:u w:color="000000"/>
                <w:bdr w:val="nil"/>
              </w:rPr>
            </w:pPr>
          </w:p>
          <w:p w:rsidR="00060449" w:rsidRPr="00060449" w:rsidRDefault="00060449" w:rsidP="00060449">
            <w:pPr>
              <w:keepNext/>
              <w:pBdr>
                <w:top w:val="nil"/>
                <w:left w:val="nil"/>
                <w:bottom w:val="nil"/>
                <w:right w:val="nil"/>
                <w:between w:val="nil"/>
                <w:bar w:val="nil"/>
              </w:pBdr>
              <w:jc w:val="center"/>
              <w:outlineLvl w:val="2"/>
              <w:rPr>
                <w:b/>
                <w:color w:val="000000" w:themeColor="text1"/>
                <w:u w:color="000000"/>
                <w:bdr w:val="nil"/>
              </w:rPr>
            </w:pPr>
            <w:r w:rsidRPr="00060449">
              <w:rPr>
                <w:rFonts w:eastAsia="Arial Unicode MS"/>
                <w:b/>
                <w:color w:val="000000" w:themeColor="text1"/>
                <w:u w:color="000000"/>
                <w:bdr w:val="nil"/>
              </w:rPr>
              <w:t xml:space="preserve"> Confirmed </w:t>
            </w:r>
            <w:proofErr w:type="spellStart"/>
            <w:r w:rsidRPr="00060449">
              <w:rPr>
                <w:rFonts w:eastAsia="Arial Unicode MS"/>
                <w:b/>
                <w:color w:val="000000" w:themeColor="text1"/>
                <w:u w:color="000000"/>
                <w:bdr w:val="nil"/>
              </w:rPr>
              <w:t>Cofinancing</w:t>
            </w:r>
            <w:proofErr w:type="spellEnd"/>
          </w:p>
          <w:p w:rsidR="00060449" w:rsidRPr="00060449" w:rsidRDefault="00060449" w:rsidP="00060449">
            <w:pPr>
              <w:keepNext/>
              <w:pBdr>
                <w:top w:val="nil"/>
                <w:left w:val="nil"/>
                <w:bottom w:val="nil"/>
                <w:right w:val="nil"/>
                <w:between w:val="nil"/>
                <w:bar w:val="nil"/>
              </w:pBdr>
              <w:jc w:val="center"/>
              <w:outlineLvl w:val="2"/>
              <w:rPr>
                <w:rFonts w:eastAsia="Arial Unicode MS"/>
                <w:b/>
                <w:color w:val="000000" w:themeColor="text1"/>
                <w:spacing w:val="5"/>
                <w:u w:color="000000"/>
                <w:bdr w:val="nil"/>
              </w:rPr>
            </w:pPr>
            <w:r w:rsidRPr="00060449">
              <w:rPr>
                <w:rFonts w:eastAsia="Arial Unicode MS"/>
                <w:b/>
                <w:color w:val="000000" w:themeColor="text1"/>
                <w:u w:color="000000"/>
                <w:bdr w:val="nil"/>
              </w:rPr>
              <w:t xml:space="preserve">($ millions) </w:t>
            </w:r>
          </w:p>
        </w:tc>
      </w:tr>
      <w:tr w:rsidR="00060449" w:rsidRPr="00060449" w:rsidTr="00BC5314">
        <w:tc>
          <w:tcPr>
            <w:tcW w:w="1608" w:type="dxa"/>
          </w:tcPr>
          <w:p w:rsidR="00060449" w:rsidRPr="00060449" w:rsidRDefault="00060449" w:rsidP="00060449">
            <w:pPr>
              <w:rPr>
                <w:color w:val="000000" w:themeColor="text1"/>
              </w:rPr>
            </w:pPr>
            <w:r w:rsidRPr="00060449">
              <w:rPr>
                <w:color w:val="000000" w:themeColor="text1"/>
              </w:rPr>
              <w:t>Climate Smart Innovative Agro-ecology</w:t>
            </w:r>
          </w:p>
        </w:tc>
        <w:tc>
          <w:tcPr>
            <w:tcW w:w="1383" w:type="dxa"/>
          </w:tcPr>
          <w:p w:rsidR="00060449" w:rsidRPr="00060449" w:rsidRDefault="00060449" w:rsidP="00060449">
            <w:pPr>
              <w:rPr>
                <w:color w:val="000000" w:themeColor="text1"/>
              </w:rPr>
            </w:pPr>
          </w:p>
        </w:tc>
        <w:tc>
          <w:tcPr>
            <w:tcW w:w="1663" w:type="dxa"/>
          </w:tcPr>
          <w:p w:rsidR="00060449" w:rsidRPr="00060449" w:rsidRDefault="00060449" w:rsidP="00060449">
            <w:pPr>
              <w:rPr>
                <w:color w:val="000000" w:themeColor="text1"/>
              </w:rPr>
            </w:pPr>
            <w:r w:rsidRPr="00060449">
              <w:rPr>
                <w:color w:val="000000" w:themeColor="text1"/>
              </w:rPr>
              <w:t>Agro-ecology practices incorporating measures to reduce greenhouse emissions and enhancing resilience to climate change tried and tested in protected area buffer zones and forest corridors and disseminated widely in at least 30 priority countries</w:t>
            </w:r>
          </w:p>
        </w:tc>
        <w:tc>
          <w:tcPr>
            <w:tcW w:w="1719" w:type="dxa"/>
          </w:tcPr>
          <w:p w:rsidR="00060449" w:rsidRPr="00060449" w:rsidRDefault="00060449" w:rsidP="00060449">
            <w:pPr>
              <w:rPr>
                <w:color w:val="000000" w:themeColor="text1"/>
              </w:rPr>
            </w:pPr>
            <w:r w:rsidRPr="00060449">
              <w:rPr>
                <w:color w:val="000000" w:themeColor="text1"/>
              </w:rPr>
              <w:t>Agro ecological practices introduced in farming systems.</w:t>
            </w: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t xml:space="preserve"> Crops/livestock vulnerability to impacts of climate change risks reduced.</w:t>
            </w: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t>Multi-story farming systems promoted.</w:t>
            </w: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t>Farmers adopting GHG emission reduction practices.</w:t>
            </w: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lastRenderedPageBreak/>
              <w:t>Farmer associations and networks promoted.</w:t>
            </w:r>
          </w:p>
        </w:tc>
        <w:tc>
          <w:tcPr>
            <w:tcW w:w="1766" w:type="dxa"/>
          </w:tcPr>
          <w:p w:rsidR="00060449" w:rsidRPr="00060449" w:rsidRDefault="00060449" w:rsidP="00060449">
            <w:pPr>
              <w:pBdr>
                <w:top w:val="nil"/>
                <w:left w:val="nil"/>
                <w:bottom w:val="nil"/>
                <w:right w:val="nil"/>
                <w:between w:val="nil"/>
                <w:bar w:val="nil"/>
              </w:pBdr>
              <w:jc w:val="center"/>
              <w:rPr>
                <w:rFonts w:eastAsia="Arial Unicode MS"/>
                <w:color w:val="000000" w:themeColor="text1"/>
                <w:u w:color="000000"/>
                <w:bdr w:val="nil"/>
              </w:rPr>
            </w:pPr>
            <w:r w:rsidRPr="00060449">
              <w:rPr>
                <w:rFonts w:eastAsia="Arial Unicode MS"/>
                <w:color w:val="000000" w:themeColor="text1"/>
                <w:u w:color="000000"/>
                <w:bdr w:val="nil"/>
              </w:rPr>
              <w:lastRenderedPageBreak/>
              <w:t>15</w:t>
            </w:r>
          </w:p>
        </w:tc>
        <w:tc>
          <w:tcPr>
            <w:tcW w:w="1437" w:type="dxa"/>
          </w:tcPr>
          <w:p w:rsidR="00060449" w:rsidRPr="00060449" w:rsidRDefault="00060449" w:rsidP="00060449">
            <w:pPr>
              <w:pBdr>
                <w:top w:val="nil"/>
                <w:left w:val="nil"/>
                <w:bottom w:val="nil"/>
                <w:right w:val="nil"/>
                <w:between w:val="nil"/>
                <w:bar w:val="nil"/>
              </w:pBdr>
              <w:jc w:val="center"/>
              <w:rPr>
                <w:rFonts w:eastAsia="Arial Unicode MS"/>
                <w:color w:val="000000" w:themeColor="text1"/>
                <w:u w:color="000000"/>
                <w:bdr w:val="nil"/>
              </w:rPr>
            </w:pPr>
            <w:r w:rsidRPr="00060449">
              <w:rPr>
                <w:rFonts w:eastAsia="Arial Unicode MS"/>
                <w:color w:val="000000" w:themeColor="text1"/>
                <w:u w:color="000000"/>
                <w:bdr w:val="nil"/>
              </w:rPr>
              <w:t>16</w:t>
            </w:r>
          </w:p>
        </w:tc>
      </w:tr>
    </w:tbl>
    <w:p w:rsidR="00060449" w:rsidRPr="00060449" w:rsidRDefault="00060449" w:rsidP="00060449">
      <w:pPr>
        <w:spacing w:after="200"/>
        <w:rPr>
          <w:rFonts w:asciiTheme="minorHAnsi" w:eastAsiaTheme="minorHAnsi" w:hAnsiTheme="minorHAnsi" w:cstheme="minorBidi"/>
          <w:color w:val="000000" w:themeColor="text1"/>
        </w:rPr>
      </w:pPr>
    </w:p>
    <w:p w:rsidR="00060449" w:rsidRPr="00060449" w:rsidRDefault="00060449" w:rsidP="00060449">
      <w:pPr>
        <w:jc w:val="both"/>
        <w:rPr>
          <w:rFonts w:asciiTheme="minorHAnsi" w:hAnsiTheme="minorHAnsi" w:cs="Arial"/>
          <w:b/>
          <w:bCs/>
          <w:smallCaps/>
          <w:sz w:val="22"/>
          <w:szCs w:val="22"/>
        </w:rPr>
      </w:pPr>
      <w:r w:rsidRPr="00060449">
        <w:rPr>
          <w:rFonts w:asciiTheme="minorHAnsi" w:hAnsiTheme="minorHAnsi" w:cs="Arial"/>
          <w:b/>
          <w:bCs/>
          <w:smallCaps/>
          <w:sz w:val="22"/>
          <w:szCs w:val="22"/>
        </w:rPr>
        <w:t xml:space="preserve">Annex 2. </w:t>
      </w:r>
      <w:r w:rsidRPr="00060449">
        <w:rPr>
          <w:rFonts w:asciiTheme="minorHAnsi" w:hAnsiTheme="minorHAnsi"/>
          <w:b/>
          <w:sz w:val="20"/>
          <w:szCs w:val="22"/>
        </w:rPr>
        <w:t>SGP OP6 GLOBAL RESULTS FRAMEWORK</w:t>
      </w:r>
      <w:r w:rsidRPr="00060449">
        <w:rPr>
          <w:rFonts w:asciiTheme="minorHAnsi" w:hAnsiTheme="minorHAnsi" w:cs="Arial"/>
          <w:b/>
          <w:bCs/>
          <w:smallCaps/>
          <w:sz w:val="20"/>
          <w:szCs w:val="22"/>
        </w:rPr>
        <w:t xml:space="preserve"> (</w:t>
      </w:r>
      <w:r w:rsidRPr="00060449">
        <w:rPr>
          <w:rFonts w:asciiTheme="minorHAnsi" w:hAnsiTheme="minorHAnsi" w:cs="Arial"/>
          <w:b/>
          <w:bCs/>
          <w:smallCaps/>
          <w:sz w:val="22"/>
          <w:szCs w:val="22"/>
        </w:rPr>
        <w:t xml:space="preserve">optional, can be presented directly in the text) </w:t>
      </w:r>
    </w:p>
    <w:p w:rsidR="00060449" w:rsidRPr="00060449" w:rsidRDefault="00060449" w:rsidP="00060449">
      <w:pPr>
        <w:jc w:val="both"/>
        <w:rPr>
          <w:rFonts w:asciiTheme="minorHAnsi" w:hAnsiTheme="minorHAnsi" w:cs="Arial"/>
          <w:b/>
          <w:bCs/>
          <w:smallCaps/>
          <w:sz w:val="22"/>
          <w:szCs w:val="22"/>
        </w:rPr>
      </w:pPr>
    </w:p>
    <w:tbl>
      <w:tblPr>
        <w:tblStyle w:val="TableGrid"/>
        <w:tblW w:w="94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5"/>
        <w:gridCol w:w="1354"/>
        <w:gridCol w:w="1508"/>
        <w:gridCol w:w="2178"/>
        <w:gridCol w:w="1488"/>
        <w:gridCol w:w="1572"/>
      </w:tblGrid>
      <w:tr w:rsidR="00060449" w:rsidRPr="00060449" w:rsidTr="00BC5314">
        <w:tc>
          <w:tcPr>
            <w:tcW w:w="1345" w:type="dxa"/>
          </w:tcPr>
          <w:p w:rsidR="00060449" w:rsidRPr="00060449" w:rsidRDefault="00060449" w:rsidP="00060449">
            <w:pPr>
              <w:pBdr>
                <w:top w:val="nil"/>
                <w:left w:val="nil"/>
                <w:bottom w:val="nil"/>
                <w:right w:val="nil"/>
                <w:between w:val="nil"/>
                <w:bar w:val="nil"/>
              </w:pBdr>
              <w:rPr>
                <w:rFonts w:eastAsia="Arial Unicode MS"/>
                <w:color w:val="000000" w:themeColor="text1"/>
                <w:u w:color="000000"/>
                <w:bdr w:val="nil"/>
              </w:rPr>
            </w:pPr>
            <w:r w:rsidRPr="00060449">
              <w:rPr>
                <w:b/>
                <w:bCs/>
                <w:color w:val="000000" w:themeColor="text1"/>
                <w:u w:color="000000"/>
                <w:bdr w:val="nil"/>
              </w:rPr>
              <w:t>SGP Objectives</w:t>
            </w:r>
          </w:p>
        </w:tc>
        <w:tc>
          <w:tcPr>
            <w:tcW w:w="1354" w:type="dxa"/>
          </w:tcPr>
          <w:p w:rsidR="00060449" w:rsidRPr="00060449" w:rsidRDefault="00060449" w:rsidP="00060449">
            <w:pPr>
              <w:pBdr>
                <w:top w:val="nil"/>
                <w:left w:val="nil"/>
                <w:bottom w:val="nil"/>
                <w:right w:val="nil"/>
                <w:between w:val="nil"/>
                <w:bar w:val="nil"/>
              </w:pBdr>
              <w:rPr>
                <w:rFonts w:eastAsia="Arial Unicode MS"/>
                <w:color w:val="000000" w:themeColor="text1"/>
                <w:u w:color="000000"/>
                <w:bdr w:val="nil"/>
              </w:rPr>
            </w:pPr>
            <w:r w:rsidRPr="00060449">
              <w:rPr>
                <w:b/>
                <w:bCs/>
                <w:color w:val="000000" w:themeColor="text1"/>
                <w:u w:color="000000"/>
                <w:bdr w:val="nil"/>
              </w:rPr>
              <w:t>SGP OP6 Outcome</w:t>
            </w:r>
          </w:p>
        </w:tc>
        <w:tc>
          <w:tcPr>
            <w:tcW w:w="1508" w:type="dxa"/>
          </w:tcPr>
          <w:p w:rsidR="00060449" w:rsidRPr="00060449" w:rsidRDefault="00060449" w:rsidP="00060449">
            <w:pPr>
              <w:pBdr>
                <w:top w:val="nil"/>
                <w:left w:val="nil"/>
                <w:bottom w:val="nil"/>
                <w:right w:val="nil"/>
                <w:between w:val="nil"/>
                <w:bar w:val="nil"/>
              </w:pBdr>
              <w:rPr>
                <w:rFonts w:eastAsia="Arial Unicode MS"/>
                <w:color w:val="000000" w:themeColor="text1"/>
                <w:u w:color="000000"/>
                <w:bdr w:val="nil"/>
              </w:rPr>
            </w:pPr>
            <w:r w:rsidRPr="00060449">
              <w:rPr>
                <w:b/>
                <w:bCs/>
                <w:color w:val="000000" w:themeColor="text1"/>
                <w:u w:color="000000"/>
                <w:bdr w:val="nil"/>
              </w:rPr>
              <w:t>SGP OP6 Results Indicators</w:t>
            </w:r>
          </w:p>
        </w:tc>
        <w:tc>
          <w:tcPr>
            <w:tcW w:w="2178" w:type="dxa"/>
          </w:tcPr>
          <w:p w:rsidR="00060449" w:rsidRPr="00060449" w:rsidRDefault="00060449" w:rsidP="00060449">
            <w:pPr>
              <w:pBdr>
                <w:top w:val="nil"/>
                <w:left w:val="nil"/>
                <w:bottom w:val="nil"/>
                <w:right w:val="nil"/>
                <w:between w:val="nil"/>
                <w:bar w:val="nil"/>
              </w:pBdr>
              <w:rPr>
                <w:rFonts w:eastAsia="Arial Unicode MS"/>
                <w:color w:val="000000" w:themeColor="text1"/>
                <w:u w:color="000000"/>
                <w:bdr w:val="nil"/>
              </w:rPr>
            </w:pPr>
            <w:r w:rsidRPr="00060449">
              <w:rPr>
                <w:b/>
                <w:bCs/>
                <w:color w:val="000000" w:themeColor="text1"/>
                <w:u w:color="000000"/>
                <w:bdr w:val="nil"/>
              </w:rPr>
              <w:t>OP6 Target</w:t>
            </w:r>
          </w:p>
        </w:tc>
        <w:tc>
          <w:tcPr>
            <w:tcW w:w="1488" w:type="dxa"/>
          </w:tcPr>
          <w:p w:rsidR="00060449" w:rsidRPr="00060449" w:rsidRDefault="00060449" w:rsidP="00060449">
            <w:pPr>
              <w:pBdr>
                <w:top w:val="nil"/>
                <w:left w:val="nil"/>
                <w:bottom w:val="nil"/>
                <w:right w:val="nil"/>
                <w:between w:val="nil"/>
                <w:bar w:val="nil"/>
              </w:pBdr>
              <w:rPr>
                <w:rFonts w:eastAsia="Arial Unicode MS"/>
                <w:color w:val="000000" w:themeColor="text1"/>
                <w:u w:color="000000"/>
                <w:bdr w:val="nil"/>
              </w:rPr>
            </w:pPr>
            <w:r w:rsidRPr="00060449">
              <w:rPr>
                <w:b/>
                <w:bCs/>
                <w:color w:val="000000" w:themeColor="text1"/>
                <w:u w:color="000000"/>
                <w:bdr w:val="nil"/>
              </w:rPr>
              <w:t>Sources of Verification</w:t>
            </w:r>
          </w:p>
        </w:tc>
        <w:tc>
          <w:tcPr>
            <w:tcW w:w="1572" w:type="dxa"/>
          </w:tcPr>
          <w:p w:rsidR="00060449" w:rsidRPr="00060449" w:rsidRDefault="00060449" w:rsidP="00060449">
            <w:pPr>
              <w:pBdr>
                <w:top w:val="nil"/>
                <w:left w:val="nil"/>
                <w:bottom w:val="nil"/>
                <w:right w:val="nil"/>
                <w:between w:val="nil"/>
                <w:bar w:val="nil"/>
              </w:pBdr>
              <w:rPr>
                <w:rFonts w:eastAsia="Arial Unicode MS"/>
                <w:color w:val="000000" w:themeColor="text1"/>
                <w:u w:color="000000"/>
                <w:bdr w:val="nil"/>
              </w:rPr>
            </w:pPr>
            <w:r w:rsidRPr="00060449">
              <w:rPr>
                <w:b/>
                <w:bCs/>
                <w:color w:val="000000" w:themeColor="text1"/>
                <w:u w:color="000000"/>
                <w:bdr w:val="nil"/>
              </w:rPr>
              <w:t>Assumptions</w:t>
            </w:r>
          </w:p>
        </w:tc>
      </w:tr>
      <w:tr w:rsidR="00060449" w:rsidRPr="00060449" w:rsidTr="00BC5314">
        <w:tc>
          <w:tcPr>
            <w:tcW w:w="1345" w:type="dxa"/>
          </w:tcPr>
          <w:p w:rsidR="00060449" w:rsidRPr="00060449" w:rsidRDefault="00060449" w:rsidP="00060449">
            <w:pPr>
              <w:pBdr>
                <w:top w:val="nil"/>
                <w:left w:val="nil"/>
                <w:bottom w:val="nil"/>
                <w:right w:val="nil"/>
                <w:between w:val="nil"/>
                <w:bar w:val="nil"/>
              </w:pBdr>
              <w:rPr>
                <w:rFonts w:eastAsia="Arial Unicode MS"/>
                <w:color w:val="000000" w:themeColor="text1"/>
                <w:u w:color="000000"/>
                <w:bdr w:val="nil"/>
              </w:rPr>
            </w:pPr>
            <w:r w:rsidRPr="00060449">
              <w:rPr>
                <w:color w:val="000000" w:themeColor="text1"/>
                <w:u w:val="single" w:color="000000"/>
                <w:bdr w:val="nil"/>
              </w:rPr>
              <w:t>SGP OP6 Immediate Objective 2:</w:t>
            </w:r>
          </w:p>
        </w:tc>
        <w:tc>
          <w:tcPr>
            <w:tcW w:w="1354" w:type="dxa"/>
          </w:tcPr>
          <w:p w:rsidR="00060449" w:rsidRPr="00060449" w:rsidRDefault="00060449" w:rsidP="00060449">
            <w:pPr>
              <w:pBdr>
                <w:top w:val="nil"/>
                <w:left w:val="nil"/>
                <w:bottom w:val="nil"/>
                <w:right w:val="nil"/>
                <w:between w:val="nil"/>
                <w:bar w:val="nil"/>
              </w:pBdr>
              <w:jc w:val="both"/>
              <w:rPr>
                <w:rFonts w:eastAsia="Arial Unicode MS"/>
                <w:color w:val="000000" w:themeColor="text1"/>
                <w:u w:color="000000"/>
                <w:bdr w:val="nil"/>
              </w:rPr>
            </w:pPr>
            <w:r w:rsidRPr="00060449">
              <w:rPr>
                <w:rFonts w:eastAsia="Arial Unicode MS"/>
                <w:color w:val="000000" w:themeColor="text1"/>
                <w:u w:color="000000"/>
                <w:bdr w:val="nil"/>
              </w:rPr>
              <w:t>Agro-ecology practices incorporating measures to reduce GHG emissions and enhancing resilience to climate change tried and tested in protected area buffer zones and forest corridors and disseminated widely in at least 30 priority countries</w:t>
            </w:r>
          </w:p>
        </w:tc>
        <w:tc>
          <w:tcPr>
            <w:tcW w:w="1508" w:type="dxa"/>
          </w:tcPr>
          <w:p w:rsidR="00060449" w:rsidRPr="00060449" w:rsidRDefault="00060449" w:rsidP="00060449">
            <w:pPr>
              <w:rPr>
                <w:color w:val="000000" w:themeColor="text1"/>
              </w:rPr>
            </w:pPr>
            <w:r w:rsidRPr="00060449">
              <w:rPr>
                <w:color w:val="000000" w:themeColor="text1"/>
              </w:rPr>
              <w:t>Number of successful agro-ecology typology practices incorporating measures to reduce farm based emissions and enhance resilience.</w:t>
            </w: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t>Number of communities that demonstrate or are showing increasing levels of adaption benefits</w:t>
            </w: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t>Number of farmers with multiple cropping systems</w:t>
            </w: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lastRenderedPageBreak/>
              <w:t>Number of hectares brought under productive and sustainable management practices</w:t>
            </w: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t xml:space="preserve">Number of farmer organizations, consumers and networks. </w:t>
            </w:r>
          </w:p>
          <w:p w:rsidR="00060449" w:rsidRPr="00060449" w:rsidRDefault="00060449" w:rsidP="00060449">
            <w:pPr>
              <w:rPr>
                <w:color w:val="000000" w:themeColor="text1"/>
              </w:rPr>
            </w:pPr>
          </w:p>
        </w:tc>
        <w:tc>
          <w:tcPr>
            <w:tcW w:w="2178" w:type="dxa"/>
          </w:tcPr>
          <w:p w:rsidR="00060449" w:rsidRPr="00060449" w:rsidRDefault="00060449" w:rsidP="00060449">
            <w:pPr>
              <w:rPr>
                <w:color w:val="000000" w:themeColor="text1"/>
              </w:rPr>
            </w:pPr>
            <w:r w:rsidRPr="00060449">
              <w:rPr>
                <w:color w:val="000000" w:themeColor="text1"/>
              </w:rPr>
              <w:lastRenderedPageBreak/>
              <w:t>At least 6 typologies of practices demonstrated.</w:t>
            </w: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t>At least more than 10,000 community members deploying practices to reduce crops vulnerabilities.</w:t>
            </w: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t>Over 50,000 farmers practicing multi-story farming systems</w:t>
            </w: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t xml:space="preserve">Over 100,000 hectares of land brought under </w:t>
            </w:r>
            <w:r w:rsidRPr="00060449">
              <w:rPr>
                <w:color w:val="000000" w:themeColor="text1"/>
              </w:rPr>
              <w:lastRenderedPageBreak/>
              <w:t>good management systems.</w:t>
            </w: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t>At least 2 farmer associations/networks functioning in each landscape</w:t>
            </w:r>
          </w:p>
        </w:tc>
        <w:tc>
          <w:tcPr>
            <w:tcW w:w="1488" w:type="dxa"/>
          </w:tcPr>
          <w:p w:rsidR="00060449" w:rsidRPr="00060449" w:rsidRDefault="00060449" w:rsidP="00060449">
            <w:pPr>
              <w:rPr>
                <w:color w:val="000000" w:themeColor="text1"/>
              </w:rPr>
            </w:pPr>
            <w:r w:rsidRPr="00060449">
              <w:rPr>
                <w:color w:val="000000" w:themeColor="text1"/>
              </w:rPr>
              <w:lastRenderedPageBreak/>
              <w:t>Annual monitoring report (AMR)</w:t>
            </w: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t>Vulnerability assessment reports as part of the Country programme report</w:t>
            </w: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t>AMR</w:t>
            </w: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t>AMR</w:t>
            </w: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t>Landscape strategy reports</w:t>
            </w:r>
          </w:p>
        </w:tc>
        <w:tc>
          <w:tcPr>
            <w:tcW w:w="1572" w:type="dxa"/>
          </w:tcPr>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p>
          <w:p w:rsidR="00060449" w:rsidRPr="00060449" w:rsidRDefault="00060449" w:rsidP="00060449">
            <w:pPr>
              <w:rPr>
                <w:color w:val="000000" w:themeColor="text1"/>
              </w:rPr>
            </w:pPr>
            <w:r w:rsidRPr="00060449">
              <w:rPr>
                <w:color w:val="000000" w:themeColor="text1"/>
              </w:rPr>
              <w:lastRenderedPageBreak/>
              <w:t>All landscapes address a farming system</w:t>
            </w:r>
          </w:p>
        </w:tc>
      </w:tr>
    </w:tbl>
    <w:p w:rsidR="00060449" w:rsidRPr="00060449" w:rsidRDefault="00060449" w:rsidP="00060449">
      <w:pPr>
        <w:spacing w:after="200"/>
        <w:rPr>
          <w:rFonts w:asciiTheme="minorHAnsi" w:eastAsiaTheme="minorHAnsi" w:hAnsiTheme="minorHAnsi" w:cstheme="minorBidi"/>
          <w:color w:val="000000" w:themeColor="text1"/>
        </w:rPr>
      </w:pPr>
    </w:p>
    <w:p w:rsidR="00060449" w:rsidRPr="00060449" w:rsidRDefault="00060449" w:rsidP="00060449">
      <w:pPr>
        <w:rPr>
          <w:rFonts w:asciiTheme="minorHAnsi" w:hAnsiTheme="minorHAnsi" w:cs="Arial"/>
          <w:b/>
          <w:sz w:val="22"/>
          <w:szCs w:val="22"/>
        </w:rPr>
      </w:pPr>
      <w:bookmarkStart w:id="1" w:name="Annex3"/>
      <w:r w:rsidRPr="00060449">
        <w:rPr>
          <w:rFonts w:asciiTheme="minorHAnsi" w:hAnsiTheme="minorHAnsi" w:cs="Arial"/>
          <w:b/>
          <w:sz w:val="22"/>
          <w:szCs w:val="22"/>
        </w:rPr>
        <w:t>Annex 3</w:t>
      </w:r>
      <w:bookmarkEnd w:id="1"/>
      <w:r w:rsidRPr="00060449">
        <w:rPr>
          <w:rFonts w:asciiTheme="minorHAnsi" w:hAnsiTheme="minorHAnsi" w:cs="Arial"/>
          <w:b/>
          <w:sz w:val="22"/>
          <w:szCs w:val="22"/>
        </w:rPr>
        <w:t xml:space="preserve">. </w:t>
      </w:r>
      <w:r w:rsidRPr="00060449">
        <w:rPr>
          <w:rFonts w:asciiTheme="minorHAnsi" w:hAnsiTheme="minorHAnsi" w:cs="Arial"/>
          <w:b/>
          <w:sz w:val="20"/>
          <w:szCs w:val="22"/>
        </w:rPr>
        <w:t xml:space="preserve">RESOURCES AND PUBLICATIONS (OPTIONAL) </w:t>
      </w:r>
    </w:p>
    <w:p w:rsidR="00060449" w:rsidRPr="00060449" w:rsidRDefault="00060449" w:rsidP="00060449">
      <w:pPr>
        <w:autoSpaceDE w:val="0"/>
        <w:autoSpaceDN w:val="0"/>
        <w:adjustRightInd w:val="0"/>
        <w:rPr>
          <w:rFonts w:asciiTheme="minorHAnsi" w:eastAsiaTheme="minorHAnsi" w:hAnsiTheme="minorHAnsi"/>
          <w:color w:val="000000" w:themeColor="text1"/>
        </w:rPr>
      </w:pPr>
    </w:p>
    <w:p w:rsidR="00060449" w:rsidRPr="00060449" w:rsidRDefault="00060449" w:rsidP="00060449">
      <w:pPr>
        <w:spacing w:after="200"/>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Laura </w:t>
      </w:r>
      <w:proofErr w:type="spellStart"/>
      <w:r w:rsidRPr="00060449">
        <w:rPr>
          <w:rFonts w:asciiTheme="minorHAnsi" w:eastAsiaTheme="minorHAnsi" w:hAnsiTheme="minorHAnsi"/>
          <w:i/>
          <w:color w:val="000000" w:themeColor="text1"/>
        </w:rPr>
        <w:t>Silici</w:t>
      </w:r>
      <w:proofErr w:type="spellEnd"/>
      <w:r w:rsidRPr="00060449">
        <w:rPr>
          <w:rFonts w:asciiTheme="minorHAnsi" w:eastAsiaTheme="minorHAnsi" w:hAnsiTheme="minorHAnsi"/>
          <w:i/>
          <w:color w:val="000000" w:themeColor="text1"/>
        </w:rPr>
        <w:t>. June 2014. Agroecology: What it is and what it has to offer. IIED Publication.</w:t>
      </w:r>
      <w:r w:rsidRPr="00060449">
        <w:rPr>
          <w:rFonts w:asciiTheme="minorHAnsi" w:eastAsiaTheme="minorHAnsi" w:hAnsiTheme="minorHAnsi" w:cstheme="minorBidi"/>
          <w:color w:val="000000" w:themeColor="text1"/>
        </w:rPr>
        <w:t xml:space="preserve"> </w:t>
      </w:r>
      <w:hyperlink r:id="rId8" w:history="1">
        <w:r w:rsidRPr="00060449">
          <w:rPr>
            <w:rFonts w:asciiTheme="minorHAnsi" w:eastAsiaTheme="minorHAnsi" w:hAnsiTheme="minorHAnsi"/>
            <w:i/>
            <w:color w:val="000000" w:themeColor="text1"/>
            <w:u w:val="single"/>
          </w:rPr>
          <w:t>http://pubs.iied.org/pdfs/14629IIED.pdf</w:t>
        </w:r>
      </w:hyperlink>
      <w:r w:rsidRPr="00060449">
        <w:rPr>
          <w:rFonts w:asciiTheme="minorHAnsi" w:eastAsiaTheme="minorHAnsi" w:hAnsiTheme="minorHAnsi"/>
          <w:i/>
          <w:color w:val="000000" w:themeColor="text1"/>
        </w:rPr>
        <w:t>.</w:t>
      </w:r>
    </w:p>
    <w:p w:rsidR="00060449" w:rsidRPr="00060449" w:rsidRDefault="00060449" w:rsidP="00060449">
      <w:pPr>
        <w:spacing w:before="100" w:beforeAutospacing="1" w:after="100" w:afterAutospacing="1"/>
        <w:rPr>
          <w:rFonts w:asciiTheme="minorHAnsi" w:eastAsiaTheme="minorHAnsi" w:hAnsiTheme="minorHAnsi"/>
          <w:i/>
          <w:color w:val="000000" w:themeColor="text1"/>
        </w:rPr>
      </w:pPr>
      <w:r w:rsidRPr="00060449">
        <w:rPr>
          <w:rFonts w:asciiTheme="minorHAnsi" w:eastAsiaTheme="minorHAnsi" w:hAnsiTheme="minorHAnsi"/>
          <w:bCs/>
          <w:i/>
          <w:color w:val="000000" w:themeColor="text1"/>
        </w:rPr>
        <w:t xml:space="preserve">GEF-6 PROGRAMMING DIRECTIONS. GEF 2014. </w:t>
      </w:r>
      <w:hyperlink r:id="rId9" w:history="1">
        <w:r w:rsidRPr="00060449">
          <w:rPr>
            <w:rFonts w:asciiTheme="minorHAnsi" w:eastAsiaTheme="minorHAnsi" w:hAnsiTheme="minorHAnsi"/>
            <w:i/>
            <w:color w:val="000000" w:themeColor="text1"/>
            <w:u w:val="single"/>
          </w:rPr>
          <w:t>https://www.thegef.org/gef/sites/thegef.org/files/webpage_attached/GEF6_programming_directions_final_0.pdf</w:t>
        </w:r>
      </w:hyperlink>
      <w:r w:rsidRPr="00060449">
        <w:rPr>
          <w:rFonts w:asciiTheme="minorHAnsi" w:eastAsiaTheme="minorHAnsi" w:hAnsiTheme="minorHAnsi"/>
          <w:i/>
          <w:color w:val="000000" w:themeColor="text1"/>
        </w:rPr>
        <w:t>.</w:t>
      </w:r>
    </w:p>
    <w:p w:rsidR="00060449" w:rsidRPr="00060449" w:rsidRDefault="00060449" w:rsidP="00060449">
      <w:pPr>
        <w:spacing w:before="100" w:beforeAutospacing="1" w:after="100" w:afterAutospacing="1"/>
        <w:rPr>
          <w:rFonts w:asciiTheme="minorHAnsi" w:eastAsiaTheme="minorHAnsi" w:hAnsiTheme="minorHAnsi"/>
          <w:i/>
          <w:color w:val="000000" w:themeColor="text1"/>
        </w:rPr>
      </w:pPr>
      <w:proofErr w:type="spellStart"/>
      <w:r w:rsidRPr="00060449">
        <w:rPr>
          <w:rFonts w:asciiTheme="minorHAnsi" w:eastAsiaTheme="minorHAnsi" w:hAnsiTheme="minorHAnsi" w:cs="Aparajita"/>
          <w:i/>
          <w:color w:val="000000" w:themeColor="text1"/>
        </w:rPr>
        <w:t>Minang</w:t>
      </w:r>
      <w:proofErr w:type="spellEnd"/>
      <w:r w:rsidRPr="00060449">
        <w:rPr>
          <w:rFonts w:asciiTheme="minorHAnsi" w:eastAsiaTheme="minorHAnsi" w:hAnsiTheme="minorHAnsi" w:cs="Aparajita"/>
          <w:i/>
          <w:color w:val="000000" w:themeColor="text1"/>
        </w:rPr>
        <w:t xml:space="preserve">, P. A., van </w:t>
      </w:r>
      <w:proofErr w:type="spellStart"/>
      <w:r w:rsidRPr="00060449">
        <w:rPr>
          <w:rFonts w:asciiTheme="minorHAnsi" w:eastAsiaTheme="minorHAnsi" w:hAnsiTheme="minorHAnsi" w:cs="Aparajita"/>
          <w:i/>
          <w:color w:val="000000" w:themeColor="text1"/>
        </w:rPr>
        <w:t>Noordwijk</w:t>
      </w:r>
      <w:proofErr w:type="spellEnd"/>
      <w:r w:rsidRPr="00060449">
        <w:rPr>
          <w:rFonts w:asciiTheme="minorHAnsi" w:eastAsiaTheme="minorHAnsi" w:hAnsiTheme="minorHAnsi" w:cs="Aparajita"/>
          <w:i/>
          <w:color w:val="000000" w:themeColor="text1"/>
        </w:rPr>
        <w:t xml:space="preserve">, M., Freeman, O. E., </w:t>
      </w:r>
      <w:proofErr w:type="spellStart"/>
      <w:r w:rsidRPr="00060449">
        <w:rPr>
          <w:rFonts w:asciiTheme="minorHAnsi" w:eastAsiaTheme="minorHAnsi" w:hAnsiTheme="minorHAnsi" w:cs="Aparajita"/>
          <w:i/>
          <w:color w:val="000000" w:themeColor="text1"/>
        </w:rPr>
        <w:t>Mbow</w:t>
      </w:r>
      <w:proofErr w:type="spellEnd"/>
      <w:r w:rsidRPr="00060449">
        <w:rPr>
          <w:rFonts w:asciiTheme="minorHAnsi" w:eastAsiaTheme="minorHAnsi" w:hAnsiTheme="minorHAnsi" w:cs="Aparajita"/>
          <w:i/>
          <w:color w:val="000000" w:themeColor="text1"/>
        </w:rPr>
        <w:t xml:space="preserve">, C., de </w:t>
      </w:r>
      <w:proofErr w:type="spellStart"/>
      <w:r w:rsidRPr="00060449">
        <w:rPr>
          <w:rFonts w:asciiTheme="minorHAnsi" w:eastAsiaTheme="minorHAnsi" w:hAnsiTheme="minorHAnsi" w:cs="Aparajita"/>
          <w:i/>
          <w:color w:val="000000" w:themeColor="text1"/>
        </w:rPr>
        <w:t>Leeuw</w:t>
      </w:r>
      <w:proofErr w:type="spellEnd"/>
      <w:r w:rsidRPr="00060449">
        <w:rPr>
          <w:rFonts w:asciiTheme="minorHAnsi" w:eastAsiaTheme="minorHAnsi" w:hAnsiTheme="minorHAnsi" w:cs="Aparajita"/>
          <w:i/>
          <w:color w:val="000000" w:themeColor="text1"/>
        </w:rPr>
        <w:t xml:space="preserve">, J., &amp; </w:t>
      </w:r>
      <w:proofErr w:type="spellStart"/>
      <w:r w:rsidRPr="00060449">
        <w:rPr>
          <w:rFonts w:asciiTheme="minorHAnsi" w:eastAsiaTheme="minorHAnsi" w:hAnsiTheme="minorHAnsi" w:cs="Aparajita"/>
          <w:i/>
          <w:color w:val="000000" w:themeColor="text1"/>
        </w:rPr>
        <w:t>Catacutan</w:t>
      </w:r>
      <w:proofErr w:type="spellEnd"/>
      <w:r w:rsidRPr="00060449">
        <w:rPr>
          <w:rFonts w:asciiTheme="minorHAnsi" w:eastAsiaTheme="minorHAnsi" w:hAnsiTheme="minorHAnsi" w:cs="Aparajita"/>
          <w:i/>
          <w:color w:val="000000" w:themeColor="text1"/>
        </w:rPr>
        <w:t xml:space="preserve">, D. (Eds.) (2015). Climate-Smart Landscapes: </w:t>
      </w:r>
      <w:proofErr w:type="spellStart"/>
      <w:r w:rsidRPr="00060449">
        <w:rPr>
          <w:rFonts w:asciiTheme="minorHAnsi" w:eastAsiaTheme="minorHAnsi" w:hAnsiTheme="minorHAnsi" w:cs="Aparajita"/>
          <w:i/>
          <w:color w:val="000000" w:themeColor="text1"/>
        </w:rPr>
        <w:t>Multifunctionality</w:t>
      </w:r>
      <w:proofErr w:type="spellEnd"/>
      <w:r w:rsidRPr="00060449">
        <w:rPr>
          <w:rFonts w:asciiTheme="minorHAnsi" w:eastAsiaTheme="minorHAnsi" w:hAnsiTheme="minorHAnsi" w:cs="Aparajita"/>
          <w:i/>
          <w:color w:val="000000" w:themeColor="text1"/>
        </w:rPr>
        <w:t xml:space="preserve"> in Practice. Nairobi, Kenya: World Agroforestry Centre (ICRAF).</w:t>
      </w:r>
      <w:r w:rsidRPr="00060449">
        <w:rPr>
          <w:rFonts w:asciiTheme="minorHAnsi" w:eastAsiaTheme="minorHAnsi" w:hAnsiTheme="minorHAnsi"/>
          <w:i/>
          <w:color w:val="000000" w:themeColor="text1"/>
          <w:lang w:val="es-MX"/>
        </w:rPr>
        <w:t xml:space="preserve"> </w:t>
      </w:r>
      <w:hyperlink r:id="rId10" w:history="1">
        <w:r w:rsidRPr="00060449">
          <w:rPr>
            <w:rFonts w:asciiTheme="minorHAnsi" w:eastAsiaTheme="minorHAnsi" w:hAnsiTheme="minorHAnsi"/>
            <w:i/>
            <w:color w:val="000000" w:themeColor="text1"/>
            <w:u w:val="single"/>
            <w:lang w:val="es-MX"/>
          </w:rPr>
          <w:t>http://asb.cgiar.org/climate-smart-landscapes/digital-edition/resources/Climate-Smart_Landscapes.pdf</w:t>
        </w:r>
      </w:hyperlink>
      <w:r w:rsidRPr="00060449">
        <w:rPr>
          <w:rFonts w:asciiTheme="minorHAnsi" w:eastAsiaTheme="minorHAnsi" w:hAnsiTheme="minorHAnsi"/>
          <w:i/>
          <w:color w:val="000000" w:themeColor="text1"/>
          <w:lang w:val="es-MX"/>
        </w:rPr>
        <w:t xml:space="preserve"> .</w:t>
      </w:r>
    </w:p>
    <w:p w:rsidR="00060449" w:rsidRPr="00060449" w:rsidRDefault="00060449" w:rsidP="00060449">
      <w:pPr>
        <w:autoSpaceDE w:val="0"/>
        <w:autoSpaceDN w:val="0"/>
        <w:adjustRightInd w:val="0"/>
        <w:rPr>
          <w:rFonts w:asciiTheme="minorHAnsi" w:eastAsiaTheme="minorHAnsi" w:hAnsiTheme="minorHAnsi"/>
          <w:i/>
          <w:color w:val="000000" w:themeColor="text1"/>
        </w:rPr>
      </w:pPr>
      <w:proofErr w:type="spellStart"/>
      <w:r w:rsidRPr="00060449">
        <w:rPr>
          <w:rFonts w:asciiTheme="minorHAnsi" w:eastAsiaTheme="minorHAnsi" w:hAnsiTheme="minorHAnsi"/>
          <w:i/>
          <w:color w:val="000000" w:themeColor="text1"/>
        </w:rPr>
        <w:t>Cobell</w:t>
      </w:r>
      <w:proofErr w:type="spellEnd"/>
      <w:r w:rsidRPr="00060449">
        <w:rPr>
          <w:rFonts w:asciiTheme="minorHAnsi" w:eastAsiaTheme="minorHAnsi" w:hAnsiTheme="minorHAnsi"/>
          <w:i/>
          <w:color w:val="000000" w:themeColor="text1"/>
        </w:rPr>
        <w:t>, J. F. et al. 2012. An indicator framework for assessing agro-ecosystems resilience. Ecology and Society 17 91): 18.http://dx.doj.rg/10.5751/ES-04666-170118.</w:t>
      </w:r>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proofErr w:type="spellStart"/>
      <w:r w:rsidRPr="00060449">
        <w:rPr>
          <w:rFonts w:asciiTheme="minorHAnsi" w:eastAsiaTheme="minorHAnsi" w:hAnsiTheme="minorHAnsi"/>
          <w:i/>
          <w:color w:val="000000" w:themeColor="text1"/>
        </w:rPr>
        <w:t>Wettasinha</w:t>
      </w:r>
      <w:proofErr w:type="spellEnd"/>
      <w:r w:rsidRPr="00060449">
        <w:rPr>
          <w:rFonts w:asciiTheme="minorHAnsi" w:eastAsiaTheme="minorHAnsi" w:hAnsiTheme="minorHAnsi"/>
          <w:i/>
          <w:color w:val="000000" w:themeColor="text1"/>
        </w:rPr>
        <w:t xml:space="preserve"> C, Waters-Bayer A, van </w:t>
      </w:r>
      <w:proofErr w:type="spellStart"/>
      <w:r w:rsidRPr="00060449">
        <w:rPr>
          <w:rFonts w:asciiTheme="minorHAnsi" w:eastAsiaTheme="minorHAnsi" w:hAnsiTheme="minorHAnsi"/>
          <w:i/>
          <w:color w:val="000000" w:themeColor="text1"/>
        </w:rPr>
        <w:t>Veldhuizen</w:t>
      </w:r>
      <w:proofErr w:type="spellEnd"/>
      <w:r w:rsidRPr="00060449">
        <w:rPr>
          <w:rFonts w:asciiTheme="minorHAnsi" w:eastAsiaTheme="minorHAnsi" w:hAnsiTheme="minorHAnsi"/>
          <w:i/>
          <w:color w:val="000000" w:themeColor="text1"/>
        </w:rPr>
        <w:t xml:space="preserve"> L, </w:t>
      </w:r>
      <w:proofErr w:type="spellStart"/>
      <w:r w:rsidRPr="00060449">
        <w:rPr>
          <w:rFonts w:asciiTheme="minorHAnsi" w:eastAsiaTheme="minorHAnsi" w:hAnsiTheme="minorHAnsi"/>
          <w:i/>
          <w:color w:val="000000" w:themeColor="text1"/>
        </w:rPr>
        <w:t>Quiroga</w:t>
      </w:r>
      <w:proofErr w:type="spellEnd"/>
      <w:r w:rsidRPr="00060449">
        <w:rPr>
          <w:rFonts w:asciiTheme="minorHAnsi" w:eastAsiaTheme="minorHAnsi" w:hAnsiTheme="minorHAnsi"/>
          <w:i/>
          <w:color w:val="000000" w:themeColor="text1"/>
        </w:rPr>
        <w:t xml:space="preserve"> G and </w:t>
      </w:r>
      <w:proofErr w:type="spellStart"/>
      <w:r w:rsidRPr="00060449">
        <w:rPr>
          <w:rFonts w:asciiTheme="minorHAnsi" w:eastAsiaTheme="minorHAnsi" w:hAnsiTheme="minorHAnsi"/>
          <w:i/>
          <w:color w:val="000000" w:themeColor="text1"/>
        </w:rPr>
        <w:t>Swaans</w:t>
      </w:r>
      <w:proofErr w:type="spellEnd"/>
      <w:r w:rsidRPr="00060449">
        <w:rPr>
          <w:rFonts w:asciiTheme="minorHAnsi" w:eastAsiaTheme="minorHAnsi" w:hAnsiTheme="minorHAnsi"/>
          <w:i/>
          <w:color w:val="000000" w:themeColor="text1"/>
        </w:rPr>
        <w:t xml:space="preserve"> K. 2014. Study on impacts of farmer-led research supported by civil society organizations. Penang, Malaysia: CGIAR Research Program on Aquatic Agricultural Systems. Working Paper: AAS-2014-40.</w:t>
      </w:r>
    </w:p>
    <w:p w:rsidR="00060449" w:rsidRPr="00060449" w:rsidRDefault="00060449" w:rsidP="00060449">
      <w:pPr>
        <w:autoSpaceDE w:val="0"/>
        <w:autoSpaceDN w:val="0"/>
        <w:adjustRightInd w:val="0"/>
        <w:rPr>
          <w:rFonts w:asciiTheme="minorHAnsi" w:eastAsiaTheme="minorHAnsi" w:hAnsiTheme="minorHAnsi" w:cs="Arial"/>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color w:val="000000" w:themeColor="text1"/>
        </w:rPr>
        <w:t xml:space="preserve"> </w:t>
      </w:r>
      <w:r w:rsidRPr="00060449">
        <w:rPr>
          <w:rFonts w:asciiTheme="minorHAnsi" w:eastAsiaTheme="minorHAnsi" w:hAnsiTheme="minorHAnsi"/>
          <w:b/>
          <w:bCs/>
          <w:i/>
          <w:iCs/>
          <w:color w:val="000000" w:themeColor="text1"/>
        </w:rPr>
        <w:t xml:space="preserve">HLP </w:t>
      </w:r>
      <w:r w:rsidRPr="00060449">
        <w:rPr>
          <w:rFonts w:asciiTheme="minorHAnsi" w:eastAsiaTheme="minorHAnsi" w:hAnsiTheme="minorHAnsi"/>
          <w:b/>
          <w:bCs/>
          <w:i/>
          <w:color w:val="000000" w:themeColor="text1"/>
        </w:rPr>
        <w:t>REPORT</w:t>
      </w:r>
      <w:r w:rsidRPr="00060449">
        <w:rPr>
          <w:rFonts w:asciiTheme="minorHAnsi" w:eastAsiaTheme="minorHAnsi" w:hAnsiTheme="minorHAnsi"/>
          <w:i/>
          <w:color w:val="000000" w:themeColor="text1"/>
        </w:rPr>
        <w:t xml:space="preserve"> (6). Investing in smallholder agriculture for food security. A report by The High Level Panel of Experts on Food Security and Nutrition June 2013.</w:t>
      </w:r>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i/>
          <w:color w:val="000000" w:themeColor="text1"/>
        </w:rPr>
        <w:lastRenderedPageBreak/>
        <w:t>Paul Selman. 2002.  Landscapes as interesting frameworks for human, environmental and policy processes.</w:t>
      </w:r>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Miguel, A. </w:t>
      </w:r>
      <w:proofErr w:type="gramStart"/>
      <w:r w:rsidRPr="00060449">
        <w:rPr>
          <w:rFonts w:asciiTheme="minorHAnsi" w:eastAsiaTheme="minorHAnsi" w:hAnsiTheme="minorHAnsi"/>
          <w:i/>
          <w:color w:val="000000" w:themeColor="text1"/>
        </w:rPr>
        <w:t>et</w:t>
      </w:r>
      <w:proofErr w:type="gramEnd"/>
      <w:r w:rsidRPr="00060449">
        <w:rPr>
          <w:rFonts w:asciiTheme="minorHAnsi" w:eastAsiaTheme="minorHAnsi" w:hAnsiTheme="minorHAnsi"/>
          <w:i/>
          <w:color w:val="000000" w:themeColor="text1"/>
        </w:rPr>
        <w:t xml:space="preserve"> al.2013. The adaptation and mitigation potentials of traditional agriculture in a changing climate. Climatic change: an </w:t>
      </w:r>
      <w:proofErr w:type="spellStart"/>
      <w:r w:rsidRPr="00060449">
        <w:rPr>
          <w:rFonts w:asciiTheme="minorHAnsi" w:eastAsiaTheme="minorHAnsi" w:hAnsiTheme="minorHAnsi"/>
          <w:i/>
          <w:color w:val="000000" w:themeColor="text1"/>
        </w:rPr>
        <w:t>interdisplinary</w:t>
      </w:r>
      <w:proofErr w:type="spellEnd"/>
      <w:r w:rsidRPr="00060449">
        <w:rPr>
          <w:rFonts w:asciiTheme="minorHAnsi" w:eastAsiaTheme="minorHAnsi" w:hAnsiTheme="minorHAnsi"/>
          <w:i/>
          <w:color w:val="000000" w:themeColor="text1"/>
        </w:rPr>
        <w:t>, international journal devoted to the description, causes and implications of climate change.</w:t>
      </w:r>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i/>
          <w:color w:val="000000" w:themeColor="text1"/>
        </w:rPr>
        <w:t>Miguel, et al. 2012. Agroecological efficient agricultural systems for smallholder farmers: contributions to food sovereignty. Agron.Sustain. Dev.32:1-13,</w:t>
      </w:r>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Tortillas on the Roaster: Central America’s Maize–Bean Systems and the Changing Climate. </w:t>
      </w:r>
      <w:hyperlink r:id="rId11" w:history="1">
        <w:r w:rsidRPr="00060449">
          <w:rPr>
            <w:rFonts w:asciiTheme="minorHAnsi" w:eastAsiaTheme="minorHAnsi" w:hAnsiTheme="minorHAnsi"/>
            <w:i/>
            <w:color w:val="000000" w:themeColor="text1"/>
            <w:u w:val="single"/>
          </w:rPr>
          <w:t>http://ciat.cgiar.org/wp-content/uploads/2012/12/policy_brief6_tortillas_on_roster.pdf</w:t>
        </w:r>
      </w:hyperlink>
      <w:r w:rsidRPr="00060449">
        <w:rPr>
          <w:rFonts w:asciiTheme="minorHAnsi" w:eastAsiaTheme="minorHAnsi" w:hAnsiTheme="minorHAnsi"/>
          <w:i/>
          <w:color w:val="000000" w:themeColor="text1"/>
        </w:rPr>
        <w:t xml:space="preserve"> </w:t>
      </w:r>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i/>
          <w:color w:val="000000" w:themeColor="text1"/>
        </w:rPr>
        <w:t>Miguel, A. et al. 2014. Strengthening resilience of modern farming systems: a key prerequisite for sustainable agricultural production in an era of climate change. TWN, briefing paper 70.</w:t>
      </w:r>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The scaling up of agroecology: spreading the hope for food sovereignty and resiliency. SOCLA’s Rio+20 position paper prepared by </w:t>
      </w:r>
      <w:r w:rsidRPr="00060449">
        <w:rPr>
          <w:rFonts w:asciiTheme="minorHAnsi" w:eastAsiaTheme="minorHAnsi" w:hAnsiTheme="minorHAnsi"/>
          <w:b/>
          <w:bCs/>
          <w:i/>
          <w:color w:val="000000" w:themeColor="text1"/>
        </w:rPr>
        <w:t xml:space="preserve">Miguel A Altieri, </w:t>
      </w:r>
      <w:r w:rsidRPr="00060449">
        <w:rPr>
          <w:rFonts w:asciiTheme="minorHAnsi" w:eastAsiaTheme="minorHAnsi" w:hAnsiTheme="minorHAnsi"/>
          <w:i/>
          <w:color w:val="000000" w:themeColor="text1"/>
        </w:rPr>
        <w:t xml:space="preserve">with contributions by </w:t>
      </w:r>
      <w:r w:rsidRPr="00060449">
        <w:rPr>
          <w:rFonts w:asciiTheme="minorHAnsi" w:eastAsiaTheme="minorHAnsi" w:hAnsiTheme="minorHAnsi"/>
          <w:b/>
          <w:bCs/>
          <w:i/>
          <w:color w:val="000000" w:themeColor="text1"/>
        </w:rPr>
        <w:t xml:space="preserve">Clara Nicholls, Fernando </w:t>
      </w:r>
      <w:proofErr w:type="spellStart"/>
      <w:r w:rsidRPr="00060449">
        <w:rPr>
          <w:rFonts w:asciiTheme="minorHAnsi" w:eastAsiaTheme="minorHAnsi" w:hAnsiTheme="minorHAnsi"/>
          <w:b/>
          <w:bCs/>
          <w:i/>
          <w:color w:val="000000" w:themeColor="text1"/>
        </w:rPr>
        <w:t>Funes</w:t>
      </w:r>
      <w:proofErr w:type="spellEnd"/>
      <w:r w:rsidRPr="00060449">
        <w:rPr>
          <w:rFonts w:asciiTheme="minorHAnsi" w:eastAsiaTheme="minorHAnsi" w:hAnsiTheme="minorHAnsi"/>
          <w:b/>
          <w:bCs/>
          <w:i/>
          <w:color w:val="000000" w:themeColor="text1"/>
        </w:rPr>
        <w:t xml:space="preserve"> and other members of SOCLA.</w:t>
      </w:r>
      <w:r w:rsidRPr="00060449">
        <w:rPr>
          <w:rFonts w:asciiTheme="minorHAnsi" w:eastAsiaTheme="minorHAnsi" w:hAnsiTheme="minorHAnsi"/>
          <w:i/>
          <w:color w:val="000000" w:themeColor="text1"/>
        </w:rPr>
        <w:t>A contribution to discussions at Rio+20 on issues at the interface of hunger, agriculture, environment and social justice www.agroeco.org/socla.May, 2012.</w:t>
      </w:r>
    </w:p>
    <w:p w:rsidR="00060449" w:rsidRPr="00060449" w:rsidRDefault="00060449" w:rsidP="00060449">
      <w:pPr>
        <w:spacing w:before="100" w:beforeAutospacing="1" w:after="100" w:afterAutospacing="1"/>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Conservation agriculture: an overview. </w:t>
      </w:r>
      <w:hyperlink r:id="rId12" w:history="1">
        <w:r w:rsidRPr="00060449">
          <w:rPr>
            <w:rFonts w:asciiTheme="minorHAnsi" w:eastAsiaTheme="minorHAnsi" w:hAnsiTheme="minorHAnsi"/>
            <w:i/>
            <w:color w:val="000000" w:themeColor="text1"/>
            <w:u w:val="single"/>
          </w:rPr>
          <w:t>http://www.fao.org/resources/infographics/infographics-details/en/c/214055/</w:t>
        </w:r>
      </w:hyperlink>
      <w:r w:rsidRPr="00060449">
        <w:rPr>
          <w:rFonts w:asciiTheme="minorHAnsi" w:eastAsiaTheme="minorHAnsi" w:hAnsiTheme="minorHAnsi"/>
          <w:i/>
          <w:color w:val="000000" w:themeColor="text1"/>
        </w:rPr>
        <w:t xml:space="preserve"> </w:t>
      </w:r>
    </w:p>
    <w:p w:rsidR="00060449" w:rsidRPr="00060449" w:rsidRDefault="00060449" w:rsidP="00060449">
      <w:pPr>
        <w:autoSpaceDE w:val="0"/>
        <w:autoSpaceDN w:val="0"/>
        <w:adjustRightInd w:val="0"/>
        <w:spacing w:before="240"/>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The food crisis and agroecology.  </w:t>
      </w:r>
      <w:hyperlink r:id="rId13" w:history="1">
        <w:r w:rsidRPr="00060449">
          <w:rPr>
            <w:rFonts w:asciiTheme="minorHAnsi" w:eastAsiaTheme="minorHAnsi" w:hAnsiTheme="minorHAnsi"/>
            <w:i/>
            <w:color w:val="000000" w:themeColor="text1"/>
            <w:u w:val="single"/>
          </w:rPr>
          <w:t>http://alainet.org/active/65947</w:t>
        </w:r>
      </w:hyperlink>
      <w:r w:rsidRPr="00060449">
        <w:rPr>
          <w:rFonts w:asciiTheme="minorHAnsi" w:eastAsiaTheme="minorHAnsi" w:hAnsiTheme="minorHAnsi"/>
          <w:i/>
          <w:color w:val="000000" w:themeColor="text1"/>
        </w:rPr>
        <w:t>.</w:t>
      </w:r>
    </w:p>
    <w:p w:rsidR="00060449" w:rsidRPr="00060449" w:rsidRDefault="00060449" w:rsidP="00060449">
      <w:pPr>
        <w:spacing w:before="240"/>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Women and agriculture in Caribbean SIDS. </w:t>
      </w:r>
      <w:hyperlink r:id="rId14" w:history="1">
        <w:r w:rsidRPr="00060449">
          <w:rPr>
            <w:rFonts w:asciiTheme="minorHAnsi" w:eastAsiaTheme="minorHAnsi" w:hAnsiTheme="minorHAnsi"/>
            <w:i/>
            <w:color w:val="000000" w:themeColor="text1"/>
            <w:u w:val="single"/>
          </w:rPr>
          <w:t>http://www.ipc-undp.org/pub/IPCOnePager220.pdf</w:t>
        </w:r>
      </w:hyperlink>
      <w:r w:rsidRPr="00060449">
        <w:rPr>
          <w:rFonts w:asciiTheme="minorHAnsi" w:eastAsiaTheme="minorHAnsi" w:hAnsiTheme="minorHAnsi"/>
          <w:i/>
          <w:color w:val="000000" w:themeColor="text1"/>
        </w:rPr>
        <w:t xml:space="preserve"> </w:t>
      </w:r>
    </w:p>
    <w:p w:rsidR="00060449" w:rsidRPr="00060449" w:rsidRDefault="00060449" w:rsidP="00060449">
      <w:pPr>
        <w:spacing w:before="240"/>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Community Resilience Tops U.N.’s Disaster Relief Agenda | Inter Press Service. </w:t>
      </w:r>
      <w:hyperlink r:id="rId15" w:history="1">
        <w:r w:rsidRPr="00060449">
          <w:rPr>
            <w:rFonts w:asciiTheme="minorHAnsi" w:eastAsiaTheme="minorHAnsi" w:hAnsiTheme="minorHAnsi"/>
            <w:i/>
            <w:color w:val="000000" w:themeColor="text1"/>
            <w:u w:val="single"/>
          </w:rPr>
          <w:t>http://www.ipsnews.net/2014/06/community-resilience-tops-u-n-s-disaster-relief-agenda/</w:t>
        </w:r>
      </w:hyperlink>
      <w:r w:rsidRPr="00060449">
        <w:rPr>
          <w:rFonts w:asciiTheme="minorHAnsi" w:eastAsiaTheme="minorHAnsi" w:hAnsiTheme="minorHAnsi"/>
          <w:i/>
          <w:color w:val="000000" w:themeColor="text1"/>
        </w:rPr>
        <w:t xml:space="preserve"> </w:t>
      </w:r>
    </w:p>
    <w:p w:rsidR="00060449" w:rsidRPr="00060449" w:rsidRDefault="00060449" w:rsidP="00060449">
      <w:pPr>
        <w:autoSpaceDE w:val="0"/>
        <w:autoSpaceDN w:val="0"/>
        <w:adjustRightInd w:val="0"/>
        <w:rPr>
          <w:rFonts w:asciiTheme="minorHAnsi" w:eastAsiaTheme="minorHAnsi" w:hAnsiTheme="minorHAnsi" w:cs="AdvTTe45e47d2"/>
          <w:i/>
          <w:color w:val="000000" w:themeColor="text1"/>
        </w:rPr>
      </w:pPr>
    </w:p>
    <w:p w:rsidR="00060449" w:rsidRPr="00060449" w:rsidRDefault="00060449" w:rsidP="00060449">
      <w:pPr>
        <w:autoSpaceDE w:val="0"/>
        <w:autoSpaceDN w:val="0"/>
        <w:adjustRightInd w:val="0"/>
        <w:rPr>
          <w:rFonts w:asciiTheme="minorHAnsi" w:eastAsiaTheme="minorHAnsi" w:hAnsiTheme="minorHAnsi"/>
          <w:i/>
          <w:color w:val="000000" w:themeColor="text1"/>
        </w:rPr>
      </w:pPr>
      <w:proofErr w:type="spellStart"/>
      <w:r w:rsidRPr="00060449">
        <w:rPr>
          <w:rFonts w:asciiTheme="minorHAnsi" w:eastAsiaTheme="minorHAnsi" w:hAnsiTheme="minorHAnsi" w:cs="AdvTTe45e47d2"/>
          <w:i/>
          <w:color w:val="000000" w:themeColor="text1"/>
        </w:rPr>
        <w:t>Neufeldt</w:t>
      </w:r>
      <w:proofErr w:type="spellEnd"/>
      <w:r w:rsidRPr="00060449">
        <w:rPr>
          <w:rFonts w:asciiTheme="minorHAnsi" w:eastAsiaTheme="minorHAnsi" w:hAnsiTheme="minorHAnsi" w:cs="AdvTTe45e47d2"/>
          <w:i/>
          <w:color w:val="000000" w:themeColor="text1"/>
        </w:rPr>
        <w:t xml:space="preserve"> </w:t>
      </w:r>
      <w:r w:rsidRPr="00060449">
        <w:rPr>
          <w:rFonts w:asciiTheme="minorHAnsi" w:eastAsiaTheme="minorHAnsi" w:hAnsiTheme="minorHAnsi" w:cs="AdvTT7329fd89.I"/>
          <w:i/>
          <w:color w:val="000000" w:themeColor="text1"/>
        </w:rPr>
        <w:t>et al.  Agriculture &amp; Food Security 2013</w:t>
      </w:r>
      <w:r w:rsidRPr="00060449">
        <w:rPr>
          <w:rFonts w:asciiTheme="minorHAnsi" w:eastAsiaTheme="minorHAnsi" w:hAnsiTheme="minorHAnsi" w:cs="AdvTTe45e47d2"/>
          <w:i/>
          <w:color w:val="000000" w:themeColor="text1"/>
        </w:rPr>
        <w:t xml:space="preserve">, </w:t>
      </w:r>
      <w:r w:rsidRPr="00060449">
        <w:rPr>
          <w:rFonts w:asciiTheme="minorHAnsi" w:eastAsiaTheme="minorHAnsi" w:hAnsiTheme="minorHAnsi" w:cs="AdvTTaf7f9f4f.B"/>
          <w:i/>
          <w:color w:val="000000" w:themeColor="text1"/>
        </w:rPr>
        <w:t>2</w:t>
      </w:r>
      <w:r w:rsidRPr="00060449">
        <w:rPr>
          <w:rFonts w:asciiTheme="minorHAnsi" w:eastAsiaTheme="minorHAnsi" w:hAnsiTheme="minorHAnsi" w:cs="AdvTTe45e47d2"/>
          <w:i/>
          <w:color w:val="000000" w:themeColor="text1"/>
        </w:rPr>
        <w:t xml:space="preserve">:12. </w:t>
      </w:r>
      <w:r w:rsidRPr="00060449">
        <w:rPr>
          <w:rFonts w:asciiTheme="minorHAnsi" w:eastAsiaTheme="minorHAnsi" w:hAnsiTheme="minorHAnsi"/>
          <w:i/>
          <w:color w:val="000000" w:themeColor="text1"/>
        </w:rPr>
        <w:t xml:space="preserve">Beyond climate-smart agriculture: toward safe operating spaces for global food systems. </w:t>
      </w:r>
      <w:hyperlink r:id="rId16" w:history="1">
        <w:r w:rsidRPr="00060449">
          <w:rPr>
            <w:rFonts w:asciiTheme="minorHAnsi" w:eastAsiaTheme="minorHAnsi" w:hAnsiTheme="minorHAnsi"/>
            <w:i/>
            <w:color w:val="000000" w:themeColor="text1"/>
            <w:u w:val="single"/>
          </w:rPr>
          <w:t>http://www.agricultureandfoodsecurity.com/content/2/1/12</w:t>
        </w:r>
      </w:hyperlink>
      <w:r w:rsidRPr="00060449">
        <w:rPr>
          <w:rFonts w:asciiTheme="minorHAnsi" w:eastAsiaTheme="minorHAnsi" w:hAnsiTheme="minorHAnsi"/>
          <w:i/>
          <w:color w:val="000000" w:themeColor="text1"/>
        </w:rPr>
        <w:t>.</w:t>
      </w:r>
    </w:p>
    <w:p w:rsidR="00060449" w:rsidRPr="00060449" w:rsidRDefault="00060449" w:rsidP="00060449">
      <w:pPr>
        <w:autoSpaceDE w:val="0"/>
        <w:autoSpaceDN w:val="0"/>
        <w:adjustRightInd w:val="0"/>
        <w:rPr>
          <w:rFonts w:asciiTheme="minorHAnsi" w:eastAsiaTheme="minorHAnsi" w:hAnsiTheme="minorHAnsi"/>
          <w:i/>
          <w:color w:val="000000" w:themeColor="text1"/>
        </w:rPr>
      </w:pPr>
    </w:p>
    <w:p w:rsidR="00060449" w:rsidRPr="00060449" w:rsidRDefault="00060449" w:rsidP="00060449">
      <w:pPr>
        <w:spacing w:after="240"/>
        <w:rPr>
          <w:rFonts w:asciiTheme="minorHAnsi" w:eastAsiaTheme="minorHAnsi" w:hAnsiTheme="minorHAnsi"/>
          <w:i/>
          <w:color w:val="000000" w:themeColor="text1"/>
        </w:rPr>
      </w:pPr>
      <w:r w:rsidRPr="00060449">
        <w:rPr>
          <w:rFonts w:asciiTheme="minorHAnsi" w:eastAsiaTheme="minorHAnsi" w:hAnsiTheme="minorHAnsi"/>
          <w:i/>
          <w:color w:val="000000" w:themeColor="text1"/>
        </w:rPr>
        <w:t>Farmer-Managed Natural Regeneration – agroforestry.</w:t>
      </w:r>
      <w:r w:rsidRPr="00060449">
        <w:rPr>
          <w:rFonts w:asciiTheme="minorHAnsi" w:eastAsiaTheme="minorHAnsi" w:hAnsiTheme="minorHAnsi"/>
          <w:color w:val="000000" w:themeColor="text1"/>
        </w:rPr>
        <w:t xml:space="preserve"> </w:t>
      </w:r>
      <w:hyperlink r:id="rId17" w:history="1">
        <w:r w:rsidRPr="00060449">
          <w:rPr>
            <w:rFonts w:asciiTheme="minorHAnsi" w:eastAsiaTheme="minorHAnsi" w:hAnsiTheme="minorHAnsi"/>
            <w:color w:val="000000" w:themeColor="text1"/>
            <w:u w:val="single"/>
          </w:rPr>
          <w:t>http://conservationmagazine.org/2012/03/a-quiet-desert-storm/</w:t>
        </w:r>
      </w:hyperlink>
    </w:p>
    <w:p w:rsidR="00060449" w:rsidRPr="00060449" w:rsidRDefault="00060449" w:rsidP="00060449">
      <w:pPr>
        <w:autoSpaceDE w:val="0"/>
        <w:autoSpaceDN w:val="0"/>
        <w:adjustRightInd w:val="0"/>
        <w:rPr>
          <w:rFonts w:asciiTheme="minorHAnsi" w:eastAsiaTheme="minorHAnsi" w:hAnsiTheme="minorHAnsi"/>
          <w:b/>
          <w:color w:val="000000" w:themeColor="text1"/>
        </w:rPr>
      </w:pPr>
      <w:r w:rsidRPr="00060449">
        <w:rPr>
          <w:rFonts w:asciiTheme="minorHAnsi" w:eastAsiaTheme="minorHAnsi" w:hAnsiTheme="minorHAnsi"/>
          <w:b/>
          <w:color w:val="000000" w:themeColor="text1"/>
        </w:rPr>
        <w:t xml:space="preserve">Notes: </w:t>
      </w:r>
    </w:p>
    <w:p w:rsidR="00060449" w:rsidRPr="00060449" w:rsidRDefault="00353CBA" w:rsidP="00060449">
      <w:pPr>
        <w:spacing w:after="200"/>
        <w:rPr>
          <w:rFonts w:asciiTheme="minorHAnsi" w:eastAsiaTheme="minorHAnsi" w:hAnsiTheme="minorHAnsi"/>
          <w:i/>
          <w:color w:val="000000" w:themeColor="text1"/>
        </w:rPr>
      </w:pPr>
      <w:hyperlink r:id="rId18" w:history="1">
        <w:r w:rsidR="00060449" w:rsidRPr="003010DF">
          <w:rPr>
            <w:rFonts w:asciiTheme="minorHAnsi" w:eastAsiaTheme="minorHAnsi" w:hAnsiTheme="minorHAnsi"/>
            <w:bCs/>
            <w:i/>
            <w:color w:val="000000" w:themeColor="text1"/>
            <w:u w:val="single"/>
          </w:rPr>
          <w:t>The System of Rice Intensification, known as SRI, can reduce water requirements, increase land productivity, and promote less reliance on artificial fertilizers, pesticides, herbicides, and other agrochemicals, all while buffering against the effects of climate change and reducing greenhouse gases (GHG)</w:t>
        </w:r>
      </w:hyperlink>
      <w:r w:rsidR="00060449" w:rsidRPr="00060449">
        <w:rPr>
          <w:rFonts w:asciiTheme="minorHAnsi" w:eastAsiaTheme="minorHAnsi" w:hAnsiTheme="minorHAnsi"/>
          <w:i/>
          <w:color w:val="000000" w:themeColor="text1"/>
        </w:rPr>
        <w:t>.  </w:t>
      </w:r>
    </w:p>
    <w:p w:rsidR="00060449" w:rsidRPr="00060449" w:rsidRDefault="00353CBA" w:rsidP="00060449">
      <w:pPr>
        <w:spacing w:after="200"/>
        <w:rPr>
          <w:rFonts w:asciiTheme="minorHAnsi" w:eastAsiaTheme="minorHAnsi" w:hAnsiTheme="minorHAnsi"/>
          <w:i/>
          <w:color w:val="000000" w:themeColor="text1"/>
        </w:rPr>
      </w:pPr>
      <w:hyperlink r:id="rId19" w:history="1">
        <w:r w:rsidR="00060449" w:rsidRPr="00060449">
          <w:rPr>
            <w:rFonts w:asciiTheme="minorHAnsi" w:eastAsiaTheme="minorHAnsi" w:hAnsiTheme="minorHAnsi"/>
            <w:i/>
            <w:color w:val="000000" w:themeColor="text1"/>
            <w:u w:val="single"/>
          </w:rPr>
          <w:t>http://blog.ecoagriculture.org/</w:t>
        </w:r>
      </w:hyperlink>
    </w:p>
    <w:p w:rsidR="00060449" w:rsidRPr="00060449" w:rsidRDefault="00353CBA" w:rsidP="00060449">
      <w:pPr>
        <w:spacing w:after="200"/>
        <w:rPr>
          <w:rFonts w:asciiTheme="minorHAnsi" w:eastAsiaTheme="minorHAnsi" w:hAnsiTheme="minorHAnsi"/>
          <w:i/>
          <w:color w:val="000000" w:themeColor="text1"/>
        </w:rPr>
      </w:pPr>
      <w:hyperlink r:id="rId20" w:history="1">
        <w:r w:rsidR="00060449" w:rsidRPr="00060449">
          <w:rPr>
            <w:rFonts w:asciiTheme="minorHAnsi" w:eastAsiaTheme="minorHAnsi" w:hAnsiTheme="minorHAnsi"/>
            <w:i/>
            <w:color w:val="000000" w:themeColor="text1"/>
            <w:u w:val="single"/>
          </w:rPr>
          <w:t>http://pubs.iied.org/pdfs/16548IIED.pdf</w:t>
        </w:r>
      </w:hyperlink>
      <w:r w:rsidR="00060449" w:rsidRPr="00060449">
        <w:rPr>
          <w:rFonts w:asciiTheme="minorHAnsi" w:eastAsiaTheme="minorHAnsi" w:hAnsiTheme="minorHAnsi"/>
          <w:i/>
          <w:color w:val="000000" w:themeColor="text1"/>
        </w:rPr>
        <w:t>.</w:t>
      </w:r>
    </w:p>
    <w:p w:rsidR="00060449" w:rsidRPr="00060449" w:rsidRDefault="00353CBA" w:rsidP="00060449">
      <w:pPr>
        <w:spacing w:after="200"/>
        <w:rPr>
          <w:rFonts w:asciiTheme="minorHAnsi" w:eastAsiaTheme="minorHAnsi" w:hAnsiTheme="minorHAnsi"/>
          <w:i/>
          <w:color w:val="000000" w:themeColor="text1"/>
        </w:rPr>
      </w:pPr>
      <w:hyperlink r:id="rId21" w:history="1">
        <w:r w:rsidR="00060449" w:rsidRPr="00060449">
          <w:rPr>
            <w:rFonts w:asciiTheme="minorHAnsi" w:eastAsiaTheme="minorHAnsi" w:hAnsiTheme="minorHAnsi"/>
            <w:i/>
            <w:color w:val="000000" w:themeColor="text1"/>
            <w:u w:val="single"/>
          </w:rPr>
          <w:t>http://www.fao.org/docs/eims/upload/294891/GCARD%20Road%20Map.pdf</w:t>
        </w:r>
      </w:hyperlink>
    </w:p>
    <w:p w:rsidR="00060449" w:rsidRPr="00060449" w:rsidRDefault="00060449" w:rsidP="00060449">
      <w:pPr>
        <w:spacing w:after="200"/>
        <w:rPr>
          <w:rFonts w:asciiTheme="minorHAnsi" w:eastAsiaTheme="minorHAnsi" w:hAnsiTheme="minorHAnsi"/>
          <w:i/>
          <w:color w:val="000000" w:themeColor="text1"/>
        </w:rPr>
      </w:pPr>
      <w:r w:rsidRPr="00060449">
        <w:rPr>
          <w:rFonts w:asciiTheme="minorHAnsi" w:eastAsiaTheme="minorHAnsi" w:hAnsiTheme="minorHAnsi"/>
          <w:i/>
          <w:color w:val="000000" w:themeColor="text1"/>
        </w:rPr>
        <w:t xml:space="preserve">Webpage </w:t>
      </w:r>
      <w:hyperlink r:id="rId22" w:history="1">
        <w:r w:rsidRPr="00060449">
          <w:rPr>
            <w:rFonts w:asciiTheme="minorHAnsi" w:eastAsiaTheme="minorHAnsi" w:hAnsiTheme="minorHAnsi"/>
            <w:i/>
            <w:color w:val="000000" w:themeColor="text1"/>
            <w:u w:val="single"/>
          </w:rPr>
          <w:t>http://aas.cgiar.org/publications/study-impacts-farmer-led-research-supported-civil-society-organizations%20-%20.VLEqHScoXzJ</w:t>
        </w:r>
      </w:hyperlink>
    </w:p>
    <w:p w:rsidR="00060449" w:rsidRPr="00060449" w:rsidRDefault="00353CBA" w:rsidP="00060449">
      <w:pPr>
        <w:spacing w:before="100" w:beforeAutospacing="1" w:after="100" w:afterAutospacing="1"/>
        <w:rPr>
          <w:rFonts w:asciiTheme="minorHAnsi" w:eastAsiaTheme="minorHAnsi" w:hAnsiTheme="minorHAnsi"/>
          <w:i/>
          <w:color w:val="000000" w:themeColor="text1"/>
        </w:rPr>
      </w:pPr>
      <w:hyperlink r:id="rId23" w:history="1">
        <w:r w:rsidR="00060449" w:rsidRPr="00060449">
          <w:rPr>
            <w:rFonts w:asciiTheme="minorHAnsi" w:eastAsiaTheme="minorHAnsi" w:hAnsiTheme="minorHAnsi"/>
            <w:i/>
            <w:color w:val="000000" w:themeColor="text1"/>
            <w:u w:val="single"/>
          </w:rPr>
          <w:t>http://www.un.org/esa/dsd/dsd_sd21st/21_pdf/agriculture_and_food_the_future_of_sustainability_web.pdf</w:t>
        </w:r>
      </w:hyperlink>
      <w:r w:rsidR="00060449" w:rsidRPr="00060449">
        <w:rPr>
          <w:rFonts w:asciiTheme="minorHAnsi" w:eastAsiaTheme="minorHAnsi" w:hAnsiTheme="minorHAnsi"/>
          <w:i/>
          <w:color w:val="000000" w:themeColor="text1"/>
        </w:rPr>
        <w:t xml:space="preserve"> </w:t>
      </w:r>
    </w:p>
    <w:p w:rsidR="00060449" w:rsidRPr="00060449" w:rsidRDefault="00353CBA" w:rsidP="00060449">
      <w:pPr>
        <w:spacing w:after="200"/>
        <w:rPr>
          <w:rFonts w:asciiTheme="minorHAnsi" w:eastAsiaTheme="minorHAnsi" w:hAnsiTheme="minorHAnsi" w:cstheme="minorBidi"/>
          <w:i/>
          <w:color w:val="000000" w:themeColor="text1"/>
        </w:rPr>
      </w:pPr>
      <w:hyperlink r:id="rId24" w:history="1">
        <w:r w:rsidR="00060449" w:rsidRPr="00060449">
          <w:rPr>
            <w:rFonts w:asciiTheme="minorHAnsi" w:eastAsiaTheme="minorHAnsi" w:hAnsiTheme="minorHAnsi" w:cstheme="minorBidi"/>
            <w:i/>
            <w:color w:val="000000" w:themeColor="text1"/>
            <w:u w:val="single"/>
          </w:rPr>
          <w:t>http://www.ted.com/talks/diebedo_francis_kere_how_to_build_with_clay_and_community.html?utm_source=newsletter_weekly_2013-12-13&amp;utm_campaign=newsletter_weekly&amp;utm_medium=email&amp;utm_content=bottom_left_button</w:t>
        </w:r>
      </w:hyperlink>
    </w:p>
    <w:p w:rsidR="007B1E7D" w:rsidRPr="00060449" w:rsidRDefault="007B1E7D" w:rsidP="00060449">
      <w:pPr>
        <w:jc w:val="both"/>
        <w:rPr>
          <w:rFonts w:asciiTheme="minorHAnsi" w:hAnsiTheme="minorHAnsi" w:cs="Arial"/>
          <w:sz w:val="22"/>
          <w:szCs w:val="22"/>
        </w:rPr>
      </w:pPr>
    </w:p>
    <w:sectPr w:rsidR="007B1E7D" w:rsidRPr="00060449" w:rsidSect="0061306A">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CBA" w:rsidRDefault="00353CBA">
      <w:r>
        <w:separator/>
      </w:r>
    </w:p>
  </w:endnote>
  <w:endnote w:type="continuationSeparator" w:id="0">
    <w:p w:rsidR="00353CBA" w:rsidRDefault="0035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Optima-Regular">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dvTTe45e47d2">
    <w:panose1 w:val="00000000000000000000"/>
    <w:charset w:val="00"/>
    <w:family w:val="swiss"/>
    <w:notTrueType/>
    <w:pitch w:val="default"/>
    <w:sig w:usb0="00000003" w:usb1="00000000" w:usb2="00000000" w:usb3="00000000" w:csb0="00000001" w:csb1="00000000"/>
  </w:font>
  <w:font w:name="AdvTT7329fd89.I">
    <w:panose1 w:val="00000000000000000000"/>
    <w:charset w:val="00"/>
    <w:family w:val="swiss"/>
    <w:notTrueType/>
    <w:pitch w:val="default"/>
    <w:sig w:usb0="00000003" w:usb1="00000000" w:usb2="00000000" w:usb3="00000000" w:csb0="00000001" w:csb1="00000000"/>
  </w:font>
  <w:font w:name="AdvTTaf7f9f4f.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6668"/>
      <w:docPartObj>
        <w:docPartGallery w:val="Page Numbers (Bottom of Page)"/>
        <w:docPartUnique/>
      </w:docPartObj>
    </w:sdtPr>
    <w:sdtEndPr/>
    <w:sdtContent>
      <w:p w:rsidR="00BC5314" w:rsidRDefault="00BC5314">
        <w:pPr>
          <w:pStyle w:val="Footer"/>
          <w:jc w:val="center"/>
        </w:pPr>
        <w:r>
          <w:fldChar w:fldCharType="begin"/>
        </w:r>
        <w:r>
          <w:instrText xml:space="preserve"> PAGE   \* MERGEFORMAT </w:instrText>
        </w:r>
        <w:r>
          <w:fldChar w:fldCharType="separate"/>
        </w:r>
        <w:r w:rsidR="00F82E3C">
          <w:rPr>
            <w:noProof/>
          </w:rPr>
          <w:t>1</w:t>
        </w:r>
        <w:r>
          <w:rPr>
            <w:noProof/>
          </w:rPr>
          <w:fldChar w:fldCharType="end"/>
        </w:r>
      </w:p>
    </w:sdtContent>
  </w:sdt>
  <w:p w:rsidR="00BC5314" w:rsidRDefault="00BC5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CBA" w:rsidRDefault="00353CBA">
      <w:r>
        <w:separator/>
      </w:r>
    </w:p>
  </w:footnote>
  <w:footnote w:type="continuationSeparator" w:id="0">
    <w:p w:rsidR="00353CBA" w:rsidRDefault="00353CBA">
      <w:r>
        <w:continuationSeparator/>
      </w:r>
    </w:p>
  </w:footnote>
  <w:footnote w:id="1">
    <w:p w:rsidR="00BC5314" w:rsidRPr="006A0876" w:rsidRDefault="00BC5314" w:rsidP="00060449">
      <w:pPr>
        <w:pStyle w:val="FootnoteText"/>
        <w:rPr>
          <w:i/>
          <w:sz w:val="16"/>
          <w:szCs w:val="16"/>
        </w:rPr>
      </w:pPr>
      <w:r w:rsidRPr="006A0876">
        <w:rPr>
          <w:rStyle w:val="FootnoteReference"/>
          <w:i/>
          <w:sz w:val="16"/>
          <w:szCs w:val="16"/>
        </w:rPr>
        <w:footnoteRef/>
      </w:r>
      <w:r w:rsidRPr="006A0876">
        <w:rPr>
          <w:i/>
          <w:sz w:val="16"/>
          <w:szCs w:val="16"/>
        </w:rPr>
        <w:t xml:space="preserve"> For any questions, please contact Charles Nyandiga (</w:t>
      </w:r>
      <w:r>
        <w:rPr>
          <w:i/>
          <w:sz w:val="16"/>
          <w:szCs w:val="16"/>
        </w:rPr>
        <w:t>c</w:t>
      </w:r>
      <w:r w:rsidRPr="006A0876">
        <w:rPr>
          <w:i/>
          <w:sz w:val="16"/>
          <w:szCs w:val="16"/>
        </w:rPr>
        <w:t xml:space="preserve">harles.nyandiga@undp.org), GEF SGP, Sustainability Development </w:t>
      </w:r>
      <w:r>
        <w:rPr>
          <w:i/>
          <w:sz w:val="16"/>
          <w:szCs w:val="16"/>
        </w:rPr>
        <w:t>C</w:t>
      </w:r>
      <w:r w:rsidRPr="006A0876">
        <w:rPr>
          <w:i/>
          <w:sz w:val="16"/>
          <w:szCs w:val="16"/>
        </w:rPr>
        <w:t>luster, B</w:t>
      </w:r>
      <w:r>
        <w:rPr>
          <w:i/>
          <w:sz w:val="16"/>
          <w:szCs w:val="16"/>
        </w:rPr>
        <w:t xml:space="preserve">ureau of </w:t>
      </w:r>
      <w:r w:rsidRPr="006A0876">
        <w:rPr>
          <w:i/>
          <w:sz w:val="16"/>
          <w:szCs w:val="16"/>
        </w:rPr>
        <w:t>P</w:t>
      </w:r>
      <w:r>
        <w:rPr>
          <w:i/>
          <w:sz w:val="16"/>
          <w:szCs w:val="16"/>
        </w:rPr>
        <w:t xml:space="preserve">rogramme and </w:t>
      </w:r>
      <w:r w:rsidRPr="006A0876">
        <w:rPr>
          <w:i/>
          <w:sz w:val="16"/>
          <w:szCs w:val="16"/>
        </w:rPr>
        <w:t>P</w:t>
      </w:r>
      <w:r>
        <w:rPr>
          <w:i/>
          <w:sz w:val="16"/>
          <w:szCs w:val="16"/>
        </w:rPr>
        <w:t xml:space="preserve">olicy </w:t>
      </w:r>
      <w:r w:rsidRPr="006A0876">
        <w:rPr>
          <w:i/>
          <w:sz w:val="16"/>
          <w:szCs w:val="16"/>
        </w:rPr>
        <w:t>S</w:t>
      </w:r>
      <w:r>
        <w:rPr>
          <w:i/>
          <w:sz w:val="16"/>
          <w:szCs w:val="16"/>
        </w:rPr>
        <w:t>upport (BPPS)</w:t>
      </w:r>
      <w:r w:rsidRPr="006A0876">
        <w:rPr>
          <w:i/>
          <w:sz w:val="16"/>
          <w:szCs w:val="16"/>
        </w:rPr>
        <w:t xml:space="preserve">, </w:t>
      </w:r>
      <w:r>
        <w:rPr>
          <w:i/>
          <w:sz w:val="16"/>
          <w:szCs w:val="16"/>
        </w:rPr>
        <w:t>New</w:t>
      </w:r>
      <w:r w:rsidRPr="006A0876">
        <w:rPr>
          <w:i/>
          <w:sz w:val="16"/>
          <w:szCs w:val="16"/>
        </w:rPr>
        <w:t xml:space="preserve"> York.</w:t>
      </w:r>
    </w:p>
  </w:footnote>
  <w:footnote w:id="2">
    <w:p w:rsidR="00F82E3C" w:rsidRPr="00955D12" w:rsidRDefault="00F82E3C" w:rsidP="00F82E3C">
      <w:pPr>
        <w:autoSpaceDE w:val="0"/>
        <w:autoSpaceDN w:val="0"/>
        <w:adjustRightInd w:val="0"/>
        <w:rPr>
          <w:color w:val="000000" w:themeColor="text1"/>
          <w:sz w:val="16"/>
          <w:szCs w:val="16"/>
        </w:rPr>
      </w:pPr>
      <w:r>
        <w:rPr>
          <w:rStyle w:val="FootnoteReference"/>
        </w:rPr>
        <w:footnoteRef/>
      </w:r>
      <w:r>
        <w:t xml:space="preserve"> </w:t>
      </w:r>
      <w:r>
        <w:rPr>
          <w:rFonts w:cs="Optima-Regular"/>
          <w:color w:val="000000" w:themeColor="text1"/>
          <w:sz w:val="16"/>
          <w:szCs w:val="16"/>
        </w:rPr>
        <w:t>UNEP (2010</w:t>
      </w:r>
      <w:r w:rsidRPr="00955D12">
        <w:rPr>
          <w:rFonts w:cs="Optima-Regular"/>
          <w:color w:val="000000" w:themeColor="text1"/>
          <w:sz w:val="16"/>
          <w:szCs w:val="16"/>
        </w:rPr>
        <w:t xml:space="preserve">). UNEP Emerging Issues: Environmental Consequences of Ocean </w:t>
      </w:r>
      <w:r>
        <w:rPr>
          <w:rFonts w:cs="Optima-Regular"/>
          <w:color w:val="000000" w:themeColor="text1"/>
          <w:sz w:val="16"/>
          <w:szCs w:val="16"/>
        </w:rPr>
        <w:t>Acidifi</w:t>
      </w:r>
      <w:r w:rsidRPr="00955D12">
        <w:rPr>
          <w:rFonts w:cs="Optima-Regular"/>
          <w:color w:val="000000" w:themeColor="text1"/>
          <w:sz w:val="16"/>
          <w:szCs w:val="16"/>
        </w:rPr>
        <w:t xml:space="preserve">cation: A Threat to Food Security. United Nations Environment </w:t>
      </w:r>
      <w:proofErr w:type="spellStart"/>
      <w:r w:rsidRPr="00955D12">
        <w:rPr>
          <w:rFonts w:cs="Optima-Regular"/>
          <w:color w:val="000000" w:themeColor="text1"/>
          <w:sz w:val="16"/>
          <w:szCs w:val="16"/>
        </w:rPr>
        <w:t>Programme</w:t>
      </w:r>
      <w:proofErr w:type="spellEnd"/>
      <w:r w:rsidRPr="00955D12">
        <w:rPr>
          <w:rFonts w:cs="Optima-Regular"/>
          <w:color w:val="000000" w:themeColor="text1"/>
          <w:sz w:val="16"/>
          <w:szCs w:val="16"/>
        </w:rPr>
        <w:t>, Nairobi</w:t>
      </w:r>
    </w:p>
  </w:footnote>
  <w:footnote w:id="3">
    <w:p w:rsidR="00BC5314" w:rsidRPr="00424DFA" w:rsidRDefault="00BC5314" w:rsidP="00060449">
      <w:pPr>
        <w:pStyle w:val="FootnoteText"/>
        <w:jc w:val="both"/>
        <w:rPr>
          <w:sz w:val="16"/>
          <w:szCs w:val="16"/>
        </w:rPr>
      </w:pPr>
      <w:r>
        <w:rPr>
          <w:rStyle w:val="FootnoteReference"/>
        </w:rPr>
        <w:footnoteRef/>
      </w:r>
      <w:r>
        <w:t xml:space="preserve"> </w:t>
      </w:r>
      <w:r w:rsidRPr="006A0876">
        <w:rPr>
          <w:i/>
          <w:sz w:val="16"/>
          <w:szCs w:val="16"/>
        </w:rPr>
        <w:t>Note that this approach will be implemented preferentially in the more mature country programmes, whereas relatively young and new country programmes may continue to do more foundational work with a broader geographic spread as needed</w:t>
      </w:r>
      <w:r w:rsidRPr="00424DFA">
        <w:rPr>
          <w:sz w:val="16"/>
          <w:szCs w:val="16"/>
        </w:rPr>
        <w:t>.</w:t>
      </w:r>
    </w:p>
  </w:footnote>
  <w:footnote w:id="4">
    <w:p w:rsidR="00BC5314" w:rsidRPr="00843E24" w:rsidRDefault="00BC5314" w:rsidP="00060449">
      <w:pPr>
        <w:pStyle w:val="FootnoteText"/>
        <w:rPr>
          <w:i/>
          <w:sz w:val="16"/>
          <w:szCs w:val="16"/>
        </w:rPr>
      </w:pPr>
      <w:r w:rsidRPr="00843E24">
        <w:rPr>
          <w:rStyle w:val="FootnoteReference"/>
          <w:i/>
          <w:sz w:val="16"/>
          <w:szCs w:val="16"/>
        </w:rPr>
        <w:footnoteRef/>
      </w:r>
      <w:r w:rsidRPr="00843E24">
        <w:rPr>
          <w:i/>
          <w:sz w:val="16"/>
          <w:szCs w:val="16"/>
        </w:rPr>
        <w:t xml:space="preserve"> The indicator target values refer the increme</w:t>
      </w:r>
      <w:r>
        <w:rPr>
          <w:i/>
          <w:sz w:val="16"/>
          <w:szCs w:val="16"/>
        </w:rPr>
        <w:t>ntal results produced for OP6</w:t>
      </w:r>
      <w:r w:rsidRPr="00843E24">
        <w:rPr>
          <w:i/>
          <w:sz w:val="16"/>
          <w:szCs w:val="16"/>
        </w:rPr>
        <w:t>.  Therefore, to assess the achievement of the target</w:t>
      </w:r>
      <w:r>
        <w:rPr>
          <w:i/>
          <w:sz w:val="16"/>
          <w:szCs w:val="16"/>
        </w:rPr>
        <w:t xml:space="preserve"> value of the indicators for OP6</w:t>
      </w:r>
      <w:r w:rsidRPr="00843E24">
        <w:rPr>
          <w:i/>
          <w:sz w:val="16"/>
          <w:szCs w:val="16"/>
        </w:rPr>
        <w:t>, the baseline is considered as a zero value for all indicator targets.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314" w:rsidRDefault="00BC5314">
    <w:pPr>
      <w:pStyle w:val="Header"/>
    </w:pPr>
    <w:r w:rsidRPr="004D7CF4">
      <w:rPr>
        <w:noProof/>
      </w:rPr>
      <w:drawing>
        <wp:anchor distT="0" distB="0" distL="114300" distR="114300" simplePos="0" relativeHeight="251659264" behindDoc="0" locked="0" layoutInCell="1" allowOverlap="1">
          <wp:simplePos x="0" y="0"/>
          <wp:positionH relativeFrom="column">
            <wp:posOffset>5267325</wp:posOffset>
          </wp:positionH>
          <wp:positionV relativeFrom="paragraph">
            <wp:posOffset>-314325</wp:posOffset>
          </wp:positionV>
          <wp:extent cx="352425" cy="695325"/>
          <wp:effectExtent l="19050" t="0" r="9525" b="0"/>
          <wp:wrapSquare wrapText="bothSides"/>
          <wp:docPr id="49" name="Picture 2"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
                  <pic:cNvPicPr>
                    <a:picLocks noChangeAspect="1" noChangeArrowheads="1"/>
                  </pic:cNvPicPr>
                </pic:nvPicPr>
                <pic:blipFill>
                  <a:blip r:embed="rId1" cstate="print"/>
                  <a:srcRect/>
                  <a:stretch>
                    <a:fillRect/>
                  </a:stretch>
                </pic:blipFill>
                <pic:spPr bwMode="auto">
                  <a:xfrm>
                    <a:off x="0" y="0"/>
                    <a:ext cx="352425" cy="695325"/>
                  </a:xfrm>
                  <a:prstGeom prst="rect">
                    <a:avLst/>
                  </a:prstGeom>
                  <a:noFill/>
                  <a:ln w="9525">
                    <a:noFill/>
                    <a:miter lim="800000"/>
                    <a:headEnd/>
                    <a:tailEnd/>
                  </a:ln>
                </pic:spPr>
              </pic:pic>
            </a:graphicData>
          </a:graphic>
        </wp:anchor>
      </w:drawing>
    </w:r>
    <w:r w:rsidRPr="004D7CF4">
      <w:rPr>
        <w:noProof/>
      </w:rPr>
      <w:drawing>
        <wp:anchor distT="0" distB="0" distL="114300" distR="114300" simplePos="0" relativeHeight="251660288" behindDoc="0" locked="0" layoutInCell="1" allowOverlap="1">
          <wp:simplePos x="0" y="0"/>
          <wp:positionH relativeFrom="column">
            <wp:posOffset>2847975</wp:posOffset>
          </wp:positionH>
          <wp:positionV relativeFrom="paragraph">
            <wp:posOffset>-200025</wp:posOffset>
          </wp:positionV>
          <wp:extent cx="1104900" cy="485775"/>
          <wp:effectExtent l="19050" t="0" r="0" b="0"/>
          <wp:wrapSquare wrapText="bothSides"/>
          <wp:docPr id="50" name="Picture 3" descr="SGP-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P-transparent"/>
                  <pic:cNvPicPr>
                    <a:picLocks noChangeAspect="1" noChangeArrowheads="1"/>
                  </pic:cNvPicPr>
                </pic:nvPicPr>
                <pic:blipFill>
                  <a:blip r:embed="rId2" cstate="print"/>
                  <a:srcRect/>
                  <a:stretch>
                    <a:fillRect/>
                  </a:stretch>
                </pic:blipFill>
                <pic:spPr bwMode="auto">
                  <a:xfrm>
                    <a:off x="0" y="0"/>
                    <a:ext cx="1104900" cy="485775"/>
                  </a:xfrm>
                  <a:prstGeom prst="rect">
                    <a:avLst/>
                  </a:prstGeom>
                  <a:noFill/>
                  <a:ln w="9525">
                    <a:noFill/>
                    <a:miter lim="800000"/>
                    <a:headEnd/>
                    <a:tailEnd/>
                  </a:ln>
                </pic:spPr>
              </pic:pic>
            </a:graphicData>
          </a:graphic>
        </wp:anchor>
      </w:drawing>
    </w:r>
    <w:r w:rsidRPr="004D7CF4">
      <w:rPr>
        <w:noProof/>
      </w:rPr>
      <w:drawing>
        <wp:anchor distT="0" distB="0" distL="114300" distR="114300" simplePos="0" relativeHeight="251661312" behindDoc="0" locked="0" layoutInCell="1" allowOverlap="1">
          <wp:simplePos x="0" y="0"/>
          <wp:positionH relativeFrom="column">
            <wp:posOffset>-361950</wp:posOffset>
          </wp:positionH>
          <wp:positionV relativeFrom="paragraph">
            <wp:posOffset>-209550</wp:posOffset>
          </wp:positionV>
          <wp:extent cx="2286000" cy="495300"/>
          <wp:effectExtent l="19050" t="0" r="0" b="0"/>
          <wp:wrapSquare wrapText="bothSides"/>
          <wp:docPr id="48" name="Picture 3" descr="C:\Users\wb336064\Asmeniniai\Pictures\GEF-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336064\Asmeniniai\Pictures\GEF-newlogo-large.jpg"/>
                  <pic:cNvPicPr>
                    <a:picLocks noChangeAspect="1" noChangeArrowheads="1"/>
                  </pic:cNvPicPr>
                </pic:nvPicPr>
                <pic:blipFill>
                  <a:blip r:embed="rId3" cstate="print"/>
                  <a:srcRect/>
                  <a:stretch>
                    <a:fillRect/>
                  </a:stretch>
                </pic:blipFill>
                <pic:spPr bwMode="auto">
                  <a:xfrm>
                    <a:off x="0" y="0"/>
                    <a:ext cx="2286000" cy="495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7BA851C"/>
    <w:lvl w:ilvl="0">
      <w:numFmt w:val="bullet"/>
      <w:lvlText w:val="*"/>
      <w:lvlJc w:val="left"/>
    </w:lvl>
  </w:abstractNum>
  <w:abstractNum w:abstractNumId="1" w15:restartNumberingAfterBreak="0">
    <w:nsid w:val="05A82CBA"/>
    <w:multiLevelType w:val="hybridMultilevel"/>
    <w:tmpl w:val="084A63D2"/>
    <w:lvl w:ilvl="0" w:tplc="CE1C86B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91879"/>
    <w:multiLevelType w:val="hybridMultilevel"/>
    <w:tmpl w:val="5CBE5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15BC6"/>
    <w:multiLevelType w:val="hybridMultilevel"/>
    <w:tmpl w:val="14F2D6A0"/>
    <w:lvl w:ilvl="0" w:tplc="CE1C86B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43141"/>
    <w:multiLevelType w:val="hybridMultilevel"/>
    <w:tmpl w:val="B1DE09CE"/>
    <w:lvl w:ilvl="0" w:tplc="2B12D3C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30892"/>
    <w:multiLevelType w:val="multilevel"/>
    <w:tmpl w:val="F0D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9D6ECA"/>
    <w:multiLevelType w:val="hybridMultilevel"/>
    <w:tmpl w:val="1F426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A30803"/>
    <w:multiLevelType w:val="hybridMultilevel"/>
    <w:tmpl w:val="24DC5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E6C93"/>
    <w:multiLevelType w:val="hybridMultilevel"/>
    <w:tmpl w:val="158CEA0C"/>
    <w:lvl w:ilvl="0" w:tplc="0409000F">
      <w:start w:val="1"/>
      <w:numFmt w:val="decimal"/>
      <w:pStyle w:val="GEFPIFBodyTextNumberedPara"/>
      <w:lvlText w:val="%1."/>
      <w:lvlJc w:val="left"/>
      <w:pPr>
        <w:ind w:left="1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845"/>
    <w:multiLevelType w:val="hybridMultilevel"/>
    <w:tmpl w:val="7326EF3C"/>
    <w:lvl w:ilvl="0" w:tplc="CE1C86B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7441B"/>
    <w:multiLevelType w:val="hybridMultilevel"/>
    <w:tmpl w:val="01A0CA9C"/>
    <w:lvl w:ilvl="0" w:tplc="CE1C86B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37BA4"/>
    <w:multiLevelType w:val="hybridMultilevel"/>
    <w:tmpl w:val="15A25D6E"/>
    <w:lvl w:ilvl="0" w:tplc="B44A2CC4">
      <w:start w:val="1"/>
      <w:numFmt w:val="bullet"/>
      <w:lvlText w:val="•"/>
      <w:lvlJc w:val="left"/>
      <w:pPr>
        <w:tabs>
          <w:tab w:val="num" w:pos="720"/>
        </w:tabs>
        <w:ind w:left="720" w:hanging="360"/>
      </w:pPr>
      <w:rPr>
        <w:rFonts w:ascii="Times New Roman" w:hAnsi="Times New Roman" w:hint="default"/>
      </w:rPr>
    </w:lvl>
    <w:lvl w:ilvl="1" w:tplc="BA8CFDAA" w:tentative="1">
      <w:start w:val="1"/>
      <w:numFmt w:val="bullet"/>
      <w:lvlText w:val="•"/>
      <w:lvlJc w:val="left"/>
      <w:pPr>
        <w:tabs>
          <w:tab w:val="num" w:pos="1440"/>
        </w:tabs>
        <w:ind w:left="1440" w:hanging="360"/>
      </w:pPr>
      <w:rPr>
        <w:rFonts w:ascii="Times New Roman" w:hAnsi="Times New Roman" w:hint="default"/>
      </w:rPr>
    </w:lvl>
    <w:lvl w:ilvl="2" w:tplc="F028B2E6" w:tentative="1">
      <w:start w:val="1"/>
      <w:numFmt w:val="bullet"/>
      <w:lvlText w:val="•"/>
      <w:lvlJc w:val="left"/>
      <w:pPr>
        <w:tabs>
          <w:tab w:val="num" w:pos="2160"/>
        </w:tabs>
        <w:ind w:left="2160" w:hanging="360"/>
      </w:pPr>
      <w:rPr>
        <w:rFonts w:ascii="Times New Roman" w:hAnsi="Times New Roman" w:hint="default"/>
      </w:rPr>
    </w:lvl>
    <w:lvl w:ilvl="3" w:tplc="8DD250C4" w:tentative="1">
      <w:start w:val="1"/>
      <w:numFmt w:val="bullet"/>
      <w:lvlText w:val="•"/>
      <w:lvlJc w:val="left"/>
      <w:pPr>
        <w:tabs>
          <w:tab w:val="num" w:pos="2880"/>
        </w:tabs>
        <w:ind w:left="2880" w:hanging="360"/>
      </w:pPr>
      <w:rPr>
        <w:rFonts w:ascii="Times New Roman" w:hAnsi="Times New Roman" w:hint="default"/>
      </w:rPr>
    </w:lvl>
    <w:lvl w:ilvl="4" w:tplc="C548CE24" w:tentative="1">
      <w:start w:val="1"/>
      <w:numFmt w:val="bullet"/>
      <w:lvlText w:val="•"/>
      <w:lvlJc w:val="left"/>
      <w:pPr>
        <w:tabs>
          <w:tab w:val="num" w:pos="3600"/>
        </w:tabs>
        <w:ind w:left="3600" w:hanging="360"/>
      </w:pPr>
      <w:rPr>
        <w:rFonts w:ascii="Times New Roman" w:hAnsi="Times New Roman" w:hint="default"/>
      </w:rPr>
    </w:lvl>
    <w:lvl w:ilvl="5" w:tplc="BD76E19C" w:tentative="1">
      <w:start w:val="1"/>
      <w:numFmt w:val="bullet"/>
      <w:lvlText w:val="•"/>
      <w:lvlJc w:val="left"/>
      <w:pPr>
        <w:tabs>
          <w:tab w:val="num" w:pos="4320"/>
        </w:tabs>
        <w:ind w:left="4320" w:hanging="360"/>
      </w:pPr>
      <w:rPr>
        <w:rFonts w:ascii="Times New Roman" w:hAnsi="Times New Roman" w:hint="default"/>
      </w:rPr>
    </w:lvl>
    <w:lvl w:ilvl="6" w:tplc="A928D7DC" w:tentative="1">
      <w:start w:val="1"/>
      <w:numFmt w:val="bullet"/>
      <w:lvlText w:val="•"/>
      <w:lvlJc w:val="left"/>
      <w:pPr>
        <w:tabs>
          <w:tab w:val="num" w:pos="5040"/>
        </w:tabs>
        <w:ind w:left="5040" w:hanging="360"/>
      </w:pPr>
      <w:rPr>
        <w:rFonts w:ascii="Times New Roman" w:hAnsi="Times New Roman" w:hint="default"/>
      </w:rPr>
    </w:lvl>
    <w:lvl w:ilvl="7" w:tplc="C0BA51BE" w:tentative="1">
      <w:start w:val="1"/>
      <w:numFmt w:val="bullet"/>
      <w:lvlText w:val="•"/>
      <w:lvlJc w:val="left"/>
      <w:pPr>
        <w:tabs>
          <w:tab w:val="num" w:pos="5760"/>
        </w:tabs>
        <w:ind w:left="5760" w:hanging="360"/>
      </w:pPr>
      <w:rPr>
        <w:rFonts w:ascii="Times New Roman" w:hAnsi="Times New Roman" w:hint="default"/>
      </w:rPr>
    </w:lvl>
    <w:lvl w:ilvl="8" w:tplc="6892479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61E6387"/>
    <w:multiLevelType w:val="hybridMultilevel"/>
    <w:tmpl w:val="0BD093EA"/>
    <w:lvl w:ilvl="0" w:tplc="4FBA0362">
      <w:start w:val="1"/>
      <w:numFmt w:val="decimal"/>
      <w:lvlText w:val="%1."/>
      <w:lvlJc w:val="left"/>
      <w:pPr>
        <w:tabs>
          <w:tab w:val="num" w:pos="360"/>
        </w:tabs>
        <w:ind w:left="360" w:hanging="360"/>
      </w:pPr>
      <w:rPr>
        <w:rFonts w:ascii="Arial Bold" w:hAnsi="Arial Bold"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047E00"/>
    <w:multiLevelType w:val="hybridMultilevel"/>
    <w:tmpl w:val="2BC0BC82"/>
    <w:lvl w:ilvl="0" w:tplc="64A206BE">
      <w:start w:val="1"/>
      <w:numFmt w:val="bullet"/>
      <w:lvlText w:val="•"/>
      <w:lvlJc w:val="left"/>
      <w:pPr>
        <w:tabs>
          <w:tab w:val="num" w:pos="720"/>
        </w:tabs>
        <w:ind w:left="720" w:hanging="360"/>
      </w:pPr>
      <w:rPr>
        <w:rFonts w:ascii="Times New Roman" w:hAnsi="Times New Roman" w:hint="default"/>
      </w:rPr>
    </w:lvl>
    <w:lvl w:ilvl="1" w:tplc="EBD4D15A" w:tentative="1">
      <w:start w:val="1"/>
      <w:numFmt w:val="bullet"/>
      <w:lvlText w:val="•"/>
      <w:lvlJc w:val="left"/>
      <w:pPr>
        <w:tabs>
          <w:tab w:val="num" w:pos="1440"/>
        </w:tabs>
        <w:ind w:left="1440" w:hanging="360"/>
      </w:pPr>
      <w:rPr>
        <w:rFonts w:ascii="Times New Roman" w:hAnsi="Times New Roman" w:hint="default"/>
      </w:rPr>
    </w:lvl>
    <w:lvl w:ilvl="2" w:tplc="EB28F59E" w:tentative="1">
      <w:start w:val="1"/>
      <w:numFmt w:val="bullet"/>
      <w:lvlText w:val="•"/>
      <w:lvlJc w:val="left"/>
      <w:pPr>
        <w:tabs>
          <w:tab w:val="num" w:pos="2160"/>
        </w:tabs>
        <w:ind w:left="2160" w:hanging="360"/>
      </w:pPr>
      <w:rPr>
        <w:rFonts w:ascii="Times New Roman" w:hAnsi="Times New Roman" w:hint="default"/>
      </w:rPr>
    </w:lvl>
    <w:lvl w:ilvl="3" w:tplc="5454B38A" w:tentative="1">
      <w:start w:val="1"/>
      <w:numFmt w:val="bullet"/>
      <w:lvlText w:val="•"/>
      <w:lvlJc w:val="left"/>
      <w:pPr>
        <w:tabs>
          <w:tab w:val="num" w:pos="2880"/>
        </w:tabs>
        <w:ind w:left="2880" w:hanging="360"/>
      </w:pPr>
      <w:rPr>
        <w:rFonts w:ascii="Times New Roman" w:hAnsi="Times New Roman" w:hint="default"/>
      </w:rPr>
    </w:lvl>
    <w:lvl w:ilvl="4" w:tplc="3740E334" w:tentative="1">
      <w:start w:val="1"/>
      <w:numFmt w:val="bullet"/>
      <w:lvlText w:val="•"/>
      <w:lvlJc w:val="left"/>
      <w:pPr>
        <w:tabs>
          <w:tab w:val="num" w:pos="3600"/>
        </w:tabs>
        <w:ind w:left="3600" w:hanging="360"/>
      </w:pPr>
      <w:rPr>
        <w:rFonts w:ascii="Times New Roman" w:hAnsi="Times New Roman" w:hint="default"/>
      </w:rPr>
    </w:lvl>
    <w:lvl w:ilvl="5" w:tplc="FA5ADFA8" w:tentative="1">
      <w:start w:val="1"/>
      <w:numFmt w:val="bullet"/>
      <w:lvlText w:val="•"/>
      <w:lvlJc w:val="left"/>
      <w:pPr>
        <w:tabs>
          <w:tab w:val="num" w:pos="4320"/>
        </w:tabs>
        <w:ind w:left="4320" w:hanging="360"/>
      </w:pPr>
      <w:rPr>
        <w:rFonts w:ascii="Times New Roman" w:hAnsi="Times New Roman" w:hint="default"/>
      </w:rPr>
    </w:lvl>
    <w:lvl w:ilvl="6" w:tplc="B1C68258" w:tentative="1">
      <w:start w:val="1"/>
      <w:numFmt w:val="bullet"/>
      <w:lvlText w:val="•"/>
      <w:lvlJc w:val="left"/>
      <w:pPr>
        <w:tabs>
          <w:tab w:val="num" w:pos="5040"/>
        </w:tabs>
        <w:ind w:left="5040" w:hanging="360"/>
      </w:pPr>
      <w:rPr>
        <w:rFonts w:ascii="Times New Roman" w:hAnsi="Times New Roman" w:hint="default"/>
      </w:rPr>
    </w:lvl>
    <w:lvl w:ilvl="7" w:tplc="D21CFCEC" w:tentative="1">
      <w:start w:val="1"/>
      <w:numFmt w:val="bullet"/>
      <w:lvlText w:val="•"/>
      <w:lvlJc w:val="left"/>
      <w:pPr>
        <w:tabs>
          <w:tab w:val="num" w:pos="5760"/>
        </w:tabs>
        <w:ind w:left="5760" w:hanging="360"/>
      </w:pPr>
      <w:rPr>
        <w:rFonts w:ascii="Times New Roman" w:hAnsi="Times New Roman" w:hint="default"/>
      </w:rPr>
    </w:lvl>
    <w:lvl w:ilvl="8" w:tplc="710A1B0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746304"/>
    <w:multiLevelType w:val="hybridMultilevel"/>
    <w:tmpl w:val="936C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80B64"/>
    <w:multiLevelType w:val="hybridMultilevel"/>
    <w:tmpl w:val="4E14B6A8"/>
    <w:lvl w:ilvl="0" w:tplc="CE1C86B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A503A"/>
    <w:multiLevelType w:val="hybridMultilevel"/>
    <w:tmpl w:val="F9A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573CD"/>
    <w:multiLevelType w:val="hybridMultilevel"/>
    <w:tmpl w:val="9E8E4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61656"/>
    <w:multiLevelType w:val="hybridMultilevel"/>
    <w:tmpl w:val="298C4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B5B26"/>
    <w:multiLevelType w:val="multilevel"/>
    <w:tmpl w:val="19D8F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B49E3"/>
    <w:multiLevelType w:val="hybridMultilevel"/>
    <w:tmpl w:val="7A048A12"/>
    <w:lvl w:ilvl="0" w:tplc="6C2657FE">
      <w:start w:val="1"/>
      <w:numFmt w:val="bullet"/>
      <w:lvlText w:val="•"/>
      <w:lvlJc w:val="left"/>
      <w:pPr>
        <w:tabs>
          <w:tab w:val="num" w:pos="720"/>
        </w:tabs>
        <w:ind w:left="720" w:hanging="360"/>
      </w:pPr>
      <w:rPr>
        <w:rFonts w:ascii="Times New Roman" w:hAnsi="Times New Roman" w:hint="default"/>
      </w:rPr>
    </w:lvl>
    <w:lvl w:ilvl="1" w:tplc="316EC9F2" w:tentative="1">
      <w:start w:val="1"/>
      <w:numFmt w:val="bullet"/>
      <w:lvlText w:val="•"/>
      <w:lvlJc w:val="left"/>
      <w:pPr>
        <w:tabs>
          <w:tab w:val="num" w:pos="1440"/>
        </w:tabs>
        <w:ind w:left="1440" w:hanging="360"/>
      </w:pPr>
      <w:rPr>
        <w:rFonts w:ascii="Times New Roman" w:hAnsi="Times New Roman" w:hint="default"/>
      </w:rPr>
    </w:lvl>
    <w:lvl w:ilvl="2" w:tplc="D7903854" w:tentative="1">
      <w:start w:val="1"/>
      <w:numFmt w:val="bullet"/>
      <w:lvlText w:val="•"/>
      <w:lvlJc w:val="left"/>
      <w:pPr>
        <w:tabs>
          <w:tab w:val="num" w:pos="2160"/>
        </w:tabs>
        <w:ind w:left="2160" w:hanging="360"/>
      </w:pPr>
      <w:rPr>
        <w:rFonts w:ascii="Times New Roman" w:hAnsi="Times New Roman" w:hint="default"/>
      </w:rPr>
    </w:lvl>
    <w:lvl w:ilvl="3" w:tplc="501806D4" w:tentative="1">
      <w:start w:val="1"/>
      <w:numFmt w:val="bullet"/>
      <w:lvlText w:val="•"/>
      <w:lvlJc w:val="left"/>
      <w:pPr>
        <w:tabs>
          <w:tab w:val="num" w:pos="2880"/>
        </w:tabs>
        <w:ind w:left="2880" w:hanging="360"/>
      </w:pPr>
      <w:rPr>
        <w:rFonts w:ascii="Times New Roman" w:hAnsi="Times New Roman" w:hint="default"/>
      </w:rPr>
    </w:lvl>
    <w:lvl w:ilvl="4" w:tplc="533A321E" w:tentative="1">
      <w:start w:val="1"/>
      <w:numFmt w:val="bullet"/>
      <w:lvlText w:val="•"/>
      <w:lvlJc w:val="left"/>
      <w:pPr>
        <w:tabs>
          <w:tab w:val="num" w:pos="3600"/>
        </w:tabs>
        <w:ind w:left="3600" w:hanging="360"/>
      </w:pPr>
      <w:rPr>
        <w:rFonts w:ascii="Times New Roman" w:hAnsi="Times New Roman" w:hint="default"/>
      </w:rPr>
    </w:lvl>
    <w:lvl w:ilvl="5" w:tplc="00B6C32E" w:tentative="1">
      <w:start w:val="1"/>
      <w:numFmt w:val="bullet"/>
      <w:lvlText w:val="•"/>
      <w:lvlJc w:val="left"/>
      <w:pPr>
        <w:tabs>
          <w:tab w:val="num" w:pos="4320"/>
        </w:tabs>
        <w:ind w:left="4320" w:hanging="360"/>
      </w:pPr>
      <w:rPr>
        <w:rFonts w:ascii="Times New Roman" w:hAnsi="Times New Roman" w:hint="default"/>
      </w:rPr>
    </w:lvl>
    <w:lvl w:ilvl="6" w:tplc="32C410B8" w:tentative="1">
      <w:start w:val="1"/>
      <w:numFmt w:val="bullet"/>
      <w:lvlText w:val="•"/>
      <w:lvlJc w:val="left"/>
      <w:pPr>
        <w:tabs>
          <w:tab w:val="num" w:pos="5040"/>
        </w:tabs>
        <w:ind w:left="5040" w:hanging="360"/>
      </w:pPr>
      <w:rPr>
        <w:rFonts w:ascii="Times New Roman" w:hAnsi="Times New Roman" w:hint="default"/>
      </w:rPr>
    </w:lvl>
    <w:lvl w:ilvl="7" w:tplc="A568386A" w:tentative="1">
      <w:start w:val="1"/>
      <w:numFmt w:val="bullet"/>
      <w:lvlText w:val="•"/>
      <w:lvlJc w:val="left"/>
      <w:pPr>
        <w:tabs>
          <w:tab w:val="num" w:pos="5760"/>
        </w:tabs>
        <w:ind w:left="5760" w:hanging="360"/>
      </w:pPr>
      <w:rPr>
        <w:rFonts w:ascii="Times New Roman" w:hAnsi="Times New Roman" w:hint="default"/>
      </w:rPr>
    </w:lvl>
    <w:lvl w:ilvl="8" w:tplc="B37402A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92124E"/>
    <w:multiLevelType w:val="hybridMultilevel"/>
    <w:tmpl w:val="A1F493E2"/>
    <w:lvl w:ilvl="0" w:tplc="4EAEE784">
      <w:start w:val="1"/>
      <w:numFmt w:val="bullet"/>
      <w:lvlText w:val="•"/>
      <w:lvlJc w:val="left"/>
      <w:pPr>
        <w:tabs>
          <w:tab w:val="num" w:pos="720"/>
        </w:tabs>
        <w:ind w:left="720" w:hanging="360"/>
      </w:pPr>
      <w:rPr>
        <w:rFonts w:ascii="Times New Roman" w:hAnsi="Times New Roman" w:hint="default"/>
      </w:rPr>
    </w:lvl>
    <w:lvl w:ilvl="1" w:tplc="67F6A39E" w:tentative="1">
      <w:start w:val="1"/>
      <w:numFmt w:val="bullet"/>
      <w:lvlText w:val="•"/>
      <w:lvlJc w:val="left"/>
      <w:pPr>
        <w:tabs>
          <w:tab w:val="num" w:pos="1440"/>
        </w:tabs>
        <w:ind w:left="1440" w:hanging="360"/>
      </w:pPr>
      <w:rPr>
        <w:rFonts w:ascii="Times New Roman" w:hAnsi="Times New Roman" w:hint="default"/>
      </w:rPr>
    </w:lvl>
    <w:lvl w:ilvl="2" w:tplc="7748A808" w:tentative="1">
      <w:start w:val="1"/>
      <w:numFmt w:val="bullet"/>
      <w:lvlText w:val="•"/>
      <w:lvlJc w:val="left"/>
      <w:pPr>
        <w:tabs>
          <w:tab w:val="num" w:pos="2160"/>
        </w:tabs>
        <w:ind w:left="2160" w:hanging="360"/>
      </w:pPr>
      <w:rPr>
        <w:rFonts w:ascii="Times New Roman" w:hAnsi="Times New Roman" w:hint="default"/>
      </w:rPr>
    </w:lvl>
    <w:lvl w:ilvl="3" w:tplc="B3CAC1FA" w:tentative="1">
      <w:start w:val="1"/>
      <w:numFmt w:val="bullet"/>
      <w:lvlText w:val="•"/>
      <w:lvlJc w:val="left"/>
      <w:pPr>
        <w:tabs>
          <w:tab w:val="num" w:pos="2880"/>
        </w:tabs>
        <w:ind w:left="2880" w:hanging="360"/>
      </w:pPr>
      <w:rPr>
        <w:rFonts w:ascii="Times New Roman" w:hAnsi="Times New Roman" w:hint="default"/>
      </w:rPr>
    </w:lvl>
    <w:lvl w:ilvl="4" w:tplc="504AA40A" w:tentative="1">
      <w:start w:val="1"/>
      <w:numFmt w:val="bullet"/>
      <w:lvlText w:val="•"/>
      <w:lvlJc w:val="left"/>
      <w:pPr>
        <w:tabs>
          <w:tab w:val="num" w:pos="3600"/>
        </w:tabs>
        <w:ind w:left="3600" w:hanging="360"/>
      </w:pPr>
      <w:rPr>
        <w:rFonts w:ascii="Times New Roman" w:hAnsi="Times New Roman" w:hint="default"/>
      </w:rPr>
    </w:lvl>
    <w:lvl w:ilvl="5" w:tplc="82F67F2E" w:tentative="1">
      <w:start w:val="1"/>
      <w:numFmt w:val="bullet"/>
      <w:lvlText w:val="•"/>
      <w:lvlJc w:val="left"/>
      <w:pPr>
        <w:tabs>
          <w:tab w:val="num" w:pos="4320"/>
        </w:tabs>
        <w:ind w:left="4320" w:hanging="360"/>
      </w:pPr>
      <w:rPr>
        <w:rFonts w:ascii="Times New Roman" w:hAnsi="Times New Roman" w:hint="default"/>
      </w:rPr>
    </w:lvl>
    <w:lvl w:ilvl="6" w:tplc="AD566CC4" w:tentative="1">
      <w:start w:val="1"/>
      <w:numFmt w:val="bullet"/>
      <w:lvlText w:val="•"/>
      <w:lvlJc w:val="left"/>
      <w:pPr>
        <w:tabs>
          <w:tab w:val="num" w:pos="5040"/>
        </w:tabs>
        <w:ind w:left="5040" w:hanging="360"/>
      </w:pPr>
      <w:rPr>
        <w:rFonts w:ascii="Times New Roman" w:hAnsi="Times New Roman" w:hint="default"/>
      </w:rPr>
    </w:lvl>
    <w:lvl w:ilvl="7" w:tplc="1668ED4C" w:tentative="1">
      <w:start w:val="1"/>
      <w:numFmt w:val="bullet"/>
      <w:lvlText w:val="•"/>
      <w:lvlJc w:val="left"/>
      <w:pPr>
        <w:tabs>
          <w:tab w:val="num" w:pos="5760"/>
        </w:tabs>
        <w:ind w:left="5760" w:hanging="360"/>
      </w:pPr>
      <w:rPr>
        <w:rFonts w:ascii="Times New Roman" w:hAnsi="Times New Roman" w:hint="default"/>
      </w:rPr>
    </w:lvl>
    <w:lvl w:ilvl="8" w:tplc="39EC9FD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1767BC"/>
    <w:multiLevelType w:val="hybridMultilevel"/>
    <w:tmpl w:val="CE368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C097C"/>
    <w:multiLevelType w:val="hybridMultilevel"/>
    <w:tmpl w:val="55D67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1567B7"/>
    <w:multiLevelType w:val="hybridMultilevel"/>
    <w:tmpl w:val="BCB01BA2"/>
    <w:lvl w:ilvl="0" w:tplc="CE1C86B6">
      <w:numFmt w:val="bullet"/>
      <w:lvlText w:val="-"/>
      <w:lvlJc w:val="left"/>
      <w:pPr>
        <w:ind w:left="720" w:hanging="360"/>
      </w:pPr>
      <w:rPr>
        <w:rFonts w:ascii="Arial" w:eastAsia="Times New Roman"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1467B"/>
    <w:multiLevelType w:val="hybridMultilevel"/>
    <w:tmpl w:val="92F8BE3E"/>
    <w:lvl w:ilvl="0" w:tplc="E3EC9B2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
  </w:num>
  <w:num w:numId="4">
    <w:abstractNumId w:val="17"/>
  </w:num>
  <w:num w:numId="5">
    <w:abstractNumId w:val="22"/>
  </w:num>
  <w:num w:numId="6">
    <w:abstractNumId w:val="18"/>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6"/>
  </w:num>
  <w:num w:numId="9">
    <w:abstractNumId w:val="14"/>
  </w:num>
  <w:num w:numId="10">
    <w:abstractNumId w:val="4"/>
  </w:num>
  <w:num w:numId="11">
    <w:abstractNumId w:val="12"/>
  </w:num>
  <w:num w:numId="12">
    <w:abstractNumId w:val="8"/>
  </w:num>
  <w:num w:numId="13">
    <w:abstractNumId w:val="1"/>
  </w:num>
  <w:num w:numId="14">
    <w:abstractNumId w:val="24"/>
  </w:num>
  <w:num w:numId="15">
    <w:abstractNumId w:val="15"/>
  </w:num>
  <w:num w:numId="16">
    <w:abstractNumId w:val="3"/>
  </w:num>
  <w:num w:numId="17">
    <w:abstractNumId w:val="10"/>
  </w:num>
  <w:num w:numId="18">
    <w:abstractNumId w:val="9"/>
  </w:num>
  <w:num w:numId="19">
    <w:abstractNumId w:val="5"/>
  </w:num>
  <w:num w:numId="20">
    <w:abstractNumId w:val="11"/>
  </w:num>
  <w:num w:numId="21">
    <w:abstractNumId w:val="6"/>
  </w:num>
  <w:num w:numId="22">
    <w:abstractNumId w:val="21"/>
  </w:num>
  <w:num w:numId="23">
    <w:abstractNumId w:val="13"/>
  </w:num>
  <w:num w:numId="24">
    <w:abstractNumId w:val="25"/>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6A"/>
    <w:rsid w:val="00021A36"/>
    <w:rsid w:val="0005144C"/>
    <w:rsid w:val="000541A6"/>
    <w:rsid w:val="00056E78"/>
    <w:rsid w:val="00060449"/>
    <w:rsid w:val="00071EA1"/>
    <w:rsid w:val="00086FBD"/>
    <w:rsid w:val="00087C06"/>
    <w:rsid w:val="0009415B"/>
    <w:rsid w:val="000B0721"/>
    <w:rsid w:val="000D53ED"/>
    <w:rsid w:val="000D61C7"/>
    <w:rsid w:val="000E5742"/>
    <w:rsid w:val="000E7D40"/>
    <w:rsid w:val="000F62F2"/>
    <w:rsid w:val="001061F4"/>
    <w:rsid w:val="001207A8"/>
    <w:rsid w:val="0012114A"/>
    <w:rsid w:val="00121EBE"/>
    <w:rsid w:val="001345A9"/>
    <w:rsid w:val="0014799B"/>
    <w:rsid w:val="001529E3"/>
    <w:rsid w:val="00156AD2"/>
    <w:rsid w:val="00160296"/>
    <w:rsid w:val="00174AB3"/>
    <w:rsid w:val="00184ADD"/>
    <w:rsid w:val="00190DDC"/>
    <w:rsid w:val="001C0893"/>
    <w:rsid w:val="001C36AF"/>
    <w:rsid w:val="001E634F"/>
    <w:rsid w:val="0022299F"/>
    <w:rsid w:val="00244F75"/>
    <w:rsid w:val="00272CA3"/>
    <w:rsid w:val="002833C6"/>
    <w:rsid w:val="002A4D1B"/>
    <w:rsid w:val="002A6A9D"/>
    <w:rsid w:val="002D06B6"/>
    <w:rsid w:val="002D5025"/>
    <w:rsid w:val="002D6182"/>
    <w:rsid w:val="002F0F9B"/>
    <w:rsid w:val="003004A0"/>
    <w:rsid w:val="003005FA"/>
    <w:rsid w:val="003010DF"/>
    <w:rsid w:val="00310229"/>
    <w:rsid w:val="00315766"/>
    <w:rsid w:val="00320D6C"/>
    <w:rsid w:val="003266A5"/>
    <w:rsid w:val="00327805"/>
    <w:rsid w:val="00343E1C"/>
    <w:rsid w:val="00351D32"/>
    <w:rsid w:val="00353CBA"/>
    <w:rsid w:val="00354CD5"/>
    <w:rsid w:val="003559C6"/>
    <w:rsid w:val="00356B12"/>
    <w:rsid w:val="00364598"/>
    <w:rsid w:val="00364CD2"/>
    <w:rsid w:val="00367C16"/>
    <w:rsid w:val="00372F5E"/>
    <w:rsid w:val="003748E0"/>
    <w:rsid w:val="00390D6D"/>
    <w:rsid w:val="003952B6"/>
    <w:rsid w:val="00396A91"/>
    <w:rsid w:val="003A27AF"/>
    <w:rsid w:val="003B6FFA"/>
    <w:rsid w:val="003C693E"/>
    <w:rsid w:val="003C75CA"/>
    <w:rsid w:val="003E0AF5"/>
    <w:rsid w:val="003E3008"/>
    <w:rsid w:val="003E7508"/>
    <w:rsid w:val="00410F41"/>
    <w:rsid w:val="0041363F"/>
    <w:rsid w:val="00414137"/>
    <w:rsid w:val="004208DB"/>
    <w:rsid w:val="00422ED2"/>
    <w:rsid w:val="00430CB2"/>
    <w:rsid w:val="00437FD2"/>
    <w:rsid w:val="004468A6"/>
    <w:rsid w:val="0045034B"/>
    <w:rsid w:val="004509D2"/>
    <w:rsid w:val="0046218D"/>
    <w:rsid w:val="00464D06"/>
    <w:rsid w:val="00471E0F"/>
    <w:rsid w:val="00491FDC"/>
    <w:rsid w:val="00494814"/>
    <w:rsid w:val="00495986"/>
    <w:rsid w:val="00497C45"/>
    <w:rsid w:val="004A28D0"/>
    <w:rsid w:val="004A6F04"/>
    <w:rsid w:val="004B19E5"/>
    <w:rsid w:val="004C009F"/>
    <w:rsid w:val="004D6DB2"/>
    <w:rsid w:val="004D7CF4"/>
    <w:rsid w:val="004E1005"/>
    <w:rsid w:val="00503162"/>
    <w:rsid w:val="00503BAE"/>
    <w:rsid w:val="00505AE4"/>
    <w:rsid w:val="005114B0"/>
    <w:rsid w:val="005211D3"/>
    <w:rsid w:val="00527692"/>
    <w:rsid w:val="005442C2"/>
    <w:rsid w:val="00547909"/>
    <w:rsid w:val="00552175"/>
    <w:rsid w:val="005640FB"/>
    <w:rsid w:val="00566E56"/>
    <w:rsid w:val="005675DA"/>
    <w:rsid w:val="00571CB0"/>
    <w:rsid w:val="00593ADB"/>
    <w:rsid w:val="00596FB8"/>
    <w:rsid w:val="005979F4"/>
    <w:rsid w:val="005A0E0E"/>
    <w:rsid w:val="005A1702"/>
    <w:rsid w:val="005A3634"/>
    <w:rsid w:val="005B63D5"/>
    <w:rsid w:val="005C0E6C"/>
    <w:rsid w:val="005C4772"/>
    <w:rsid w:val="005F078B"/>
    <w:rsid w:val="005F4D36"/>
    <w:rsid w:val="00601A6C"/>
    <w:rsid w:val="00606F30"/>
    <w:rsid w:val="0061306A"/>
    <w:rsid w:val="006158F8"/>
    <w:rsid w:val="00615C7B"/>
    <w:rsid w:val="006224B0"/>
    <w:rsid w:val="00625CDB"/>
    <w:rsid w:val="006263FB"/>
    <w:rsid w:val="006266DB"/>
    <w:rsid w:val="00634950"/>
    <w:rsid w:val="00640391"/>
    <w:rsid w:val="0064475C"/>
    <w:rsid w:val="00654CCB"/>
    <w:rsid w:val="006609F7"/>
    <w:rsid w:val="00660C13"/>
    <w:rsid w:val="006A5F42"/>
    <w:rsid w:val="006B14D1"/>
    <w:rsid w:val="006B2676"/>
    <w:rsid w:val="006B4A4E"/>
    <w:rsid w:val="006C1831"/>
    <w:rsid w:val="006C2987"/>
    <w:rsid w:val="006C358A"/>
    <w:rsid w:val="006E1195"/>
    <w:rsid w:val="006F3E17"/>
    <w:rsid w:val="006F3FD5"/>
    <w:rsid w:val="006F5694"/>
    <w:rsid w:val="00704183"/>
    <w:rsid w:val="007065C6"/>
    <w:rsid w:val="007115E4"/>
    <w:rsid w:val="00730950"/>
    <w:rsid w:val="007375CE"/>
    <w:rsid w:val="00744503"/>
    <w:rsid w:val="00744D18"/>
    <w:rsid w:val="0075232C"/>
    <w:rsid w:val="0075571D"/>
    <w:rsid w:val="00757EF0"/>
    <w:rsid w:val="00765153"/>
    <w:rsid w:val="00766127"/>
    <w:rsid w:val="00775F3A"/>
    <w:rsid w:val="00780E9E"/>
    <w:rsid w:val="00785B8F"/>
    <w:rsid w:val="007877DC"/>
    <w:rsid w:val="007962A8"/>
    <w:rsid w:val="007A3CF3"/>
    <w:rsid w:val="007A4439"/>
    <w:rsid w:val="007B1E7D"/>
    <w:rsid w:val="007B481D"/>
    <w:rsid w:val="007C0ACF"/>
    <w:rsid w:val="007D1FC1"/>
    <w:rsid w:val="007D26E1"/>
    <w:rsid w:val="007D29E4"/>
    <w:rsid w:val="007E3DD6"/>
    <w:rsid w:val="007E60AB"/>
    <w:rsid w:val="00803F0C"/>
    <w:rsid w:val="00804480"/>
    <w:rsid w:val="00814643"/>
    <w:rsid w:val="00815EE1"/>
    <w:rsid w:val="0082521B"/>
    <w:rsid w:val="00827919"/>
    <w:rsid w:val="008453A5"/>
    <w:rsid w:val="00845D83"/>
    <w:rsid w:val="008573C0"/>
    <w:rsid w:val="00894C02"/>
    <w:rsid w:val="008B0492"/>
    <w:rsid w:val="008B0DE6"/>
    <w:rsid w:val="008C2C9B"/>
    <w:rsid w:val="008D0F21"/>
    <w:rsid w:val="008D63E0"/>
    <w:rsid w:val="008E676F"/>
    <w:rsid w:val="008F3613"/>
    <w:rsid w:val="00903342"/>
    <w:rsid w:val="00910687"/>
    <w:rsid w:val="009205D6"/>
    <w:rsid w:val="00924CEE"/>
    <w:rsid w:val="00925E76"/>
    <w:rsid w:val="0093133E"/>
    <w:rsid w:val="0093513C"/>
    <w:rsid w:val="009462D4"/>
    <w:rsid w:val="009468DD"/>
    <w:rsid w:val="00966E55"/>
    <w:rsid w:val="00986AC1"/>
    <w:rsid w:val="00996582"/>
    <w:rsid w:val="009A2EBE"/>
    <w:rsid w:val="009A64BE"/>
    <w:rsid w:val="009B4AF3"/>
    <w:rsid w:val="009C29DE"/>
    <w:rsid w:val="009E1E2A"/>
    <w:rsid w:val="009E25BD"/>
    <w:rsid w:val="00A01F67"/>
    <w:rsid w:val="00A05CD1"/>
    <w:rsid w:val="00A22063"/>
    <w:rsid w:val="00A2337D"/>
    <w:rsid w:val="00A40FDD"/>
    <w:rsid w:val="00A43C89"/>
    <w:rsid w:val="00A5297C"/>
    <w:rsid w:val="00A768E2"/>
    <w:rsid w:val="00A80EAD"/>
    <w:rsid w:val="00A85F6F"/>
    <w:rsid w:val="00AA0355"/>
    <w:rsid w:val="00AA07A7"/>
    <w:rsid w:val="00AB2D59"/>
    <w:rsid w:val="00AB5B55"/>
    <w:rsid w:val="00AD2543"/>
    <w:rsid w:val="00AE5DE9"/>
    <w:rsid w:val="00AF58EA"/>
    <w:rsid w:val="00B0224E"/>
    <w:rsid w:val="00B07751"/>
    <w:rsid w:val="00B10223"/>
    <w:rsid w:val="00B17274"/>
    <w:rsid w:val="00B236D7"/>
    <w:rsid w:val="00B252A4"/>
    <w:rsid w:val="00B25F79"/>
    <w:rsid w:val="00B27358"/>
    <w:rsid w:val="00B36586"/>
    <w:rsid w:val="00B36E9B"/>
    <w:rsid w:val="00B42526"/>
    <w:rsid w:val="00B504C4"/>
    <w:rsid w:val="00B5143E"/>
    <w:rsid w:val="00B57D6E"/>
    <w:rsid w:val="00B601B2"/>
    <w:rsid w:val="00B64511"/>
    <w:rsid w:val="00B65D9C"/>
    <w:rsid w:val="00B83E3C"/>
    <w:rsid w:val="00B8568E"/>
    <w:rsid w:val="00B90DEF"/>
    <w:rsid w:val="00BA3884"/>
    <w:rsid w:val="00BA426A"/>
    <w:rsid w:val="00BA7342"/>
    <w:rsid w:val="00BC01C2"/>
    <w:rsid w:val="00BC5314"/>
    <w:rsid w:val="00BD26B6"/>
    <w:rsid w:val="00BD66F2"/>
    <w:rsid w:val="00BE4BF3"/>
    <w:rsid w:val="00BE520D"/>
    <w:rsid w:val="00BE5F6C"/>
    <w:rsid w:val="00BF1E30"/>
    <w:rsid w:val="00BF20A6"/>
    <w:rsid w:val="00C03BFA"/>
    <w:rsid w:val="00C06482"/>
    <w:rsid w:val="00C06E12"/>
    <w:rsid w:val="00C13D0E"/>
    <w:rsid w:val="00C154D9"/>
    <w:rsid w:val="00C23BED"/>
    <w:rsid w:val="00C279FF"/>
    <w:rsid w:val="00C318A1"/>
    <w:rsid w:val="00C50D19"/>
    <w:rsid w:val="00C50D9D"/>
    <w:rsid w:val="00C532A7"/>
    <w:rsid w:val="00C54C10"/>
    <w:rsid w:val="00C62F9B"/>
    <w:rsid w:val="00C80469"/>
    <w:rsid w:val="00CA6CA0"/>
    <w:rsid w:val="00CB3401"/>
    <w:rsid w:val="00CB7290"/>
    <w:rsid w:val="00CC0C5F"/>
    <w:rsid w:val="00CC2D45"/>
    <w:rsid w:val="00CC4A2E"/>
    <w:rsid w:val="00CC7B4F"/>
    <w:rsid w:val="00CF1D88"/>
    <w:rsid w:val="00CF6EDE"/>
    <w:rsid w:val="00D00A9D"/>
    <w:rsid w:val="00D12063"/>
    <w:rsid w:val="00D21F22"/>
    <w:rsid w:val="00D30A7E"/>
    <w:rsid w:val="00D318DB"/>
    <w:rsid w:val="00D35046"/>
    <w:rsid w:val="00D4234D"/>
    <w:rsid w:val="00D61B85"/>
    <w:rsid w:val="00D61D96"/>
    <w:rsid w:val="00D711BE"/>
    <w:rsid w:val="00D7539B"/>
    <w:rsid w:val="00D8255A"/>
    <w:rsid w:val="00D9414E"/>
    <w:rsid w:val="00D96A0A"/>
    <w:rsid w:val="00DA04B4"/>
    <w:rsid w:val="00DA7848"/>
    <w:rsid w:val="00DB060A"/>
    <w:rsid w:val="00DC4CC6"/>
    <w:rsid w:val="00DD0764"/>
    <w:rsid w:val="00DD18ED"/>
    <w:rsid w:val="00DD2179"/>
    <w:rsid w:val="00DD5329"/>
    <w:rsid w:val="00DD7BEE"/>
    <w:rsid w:val="00DE43C0"/>
    <w:rsid w:val="00DF1861"/>
    <w:rsid w:val="00DF618A"/>
    <w:rsid w:val="00E07232"/>
    <w:rsid w:val="00E101D5"/>
    <w:rsid w:val="00E13BB5"/>
    <w:rsid w:val="00E22D8D"/>
    <w:rsid w:val="00E2726E"/>
    <w:rsid w:val="00E41BBF"/>
    <w:rsid w:val="00E427DB"/>
    <w:rsid w:val="00E44F5E"/>
    <w:rsid w:val="00E51C33"/>
    <w:rsid w:val="00E56615"/>
    <w:rsid w:val="00E57F09"/>
    <w:rsid w:val="00E6518E"/>
    <w:rsid w:val="00E8242C"/>
    <w:rsid w:val="00E86F84"/>
    <w:rsid w:val="00E915F2"/>
    <w:rsid w:val="00E96DAB"/>
    <w:rsid w:val="00EA00B1"/>
    <w:rsid w:val="00EC7D2E"/>
    <w:rsid w:val="00ED3C68"/>
    <w:rsid w:val="00ED5081"/>
    <w:rsid w:val="00EE6A8C"/>
    <w:rsid w:val="00EF3637"/>
    <w:rsid w:val="00EF58DB"/>
    <w:rsid w:val="00F01AD8"/>
    <w:rsid w:val="00F17338"/>
    <w:rsid w:val="00F2280F"/>
    <w:rsid w:val="00F24D88"/>
    <w:rsid w:val="00F253CC"/>
    <w:rsid w:val="00F26BE4"/>
    <w:rsid w:val="00F411A4"/>
    <w:rsid w:val="00F53E52"/>
    <w:rsid w:val="00F7215A"/>
    <w:rsid w:val="00F77226"/>
    <w:rsid w:val="00F82E3C"/>
    <w:rsid w:val="00FA0F7C"/>
    <w:rsid w:val="00FB26C0"/>
    <w:rsid w:val="00FB62AF"/>
    <w:rsid w:val="00FC1D17"/>
    <w:rsid w:val="00FC7262"/>
    <w:rsid w:val="00FC75A7"/>
    <w:rsid w:val="00FD070A"/>
    <w:rsid w:val="00FE5328"/>
    <w:rsid w:val="00FE6105"/>
    <w:rsid w:val="00FF20C8"/>
    <w:rsid w:val="00FF4C8F"/>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CEB038-0F8E-42DE-912A-6DFA3F71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05"/>
    <w:rPr>
      <w:sz w:val="24"/>
      <w:szCs w:val="24"/>
      <w:lang w:eastAsia="en-US"/>
    </w:rPr>
  </w:style>
  <w:style w:type="paragraph" w:styleId="Heading1">
    <w:name w:val="heading 1"/>
    <w:basedOn w:val="Normal"/>
    <w:next w:val="Normal"/>
    <w:link w:val="Heading1Char"/>
    <w:qFormat/>
    <w:rsid w:val="002A6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E11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A6A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43C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306A"/>
    <w:rPr>
      <w:color w:val="0000FF"/>
      <w:u w:val="single"/>
    </w:rPr>
  </w:style>
  <w:style w:type="paragraph" w:styleId="BodyText">
    <w:name w:val="Body Text"/>
    <w:aliases w:val="DNV-Body"/>
    <w:basedOn w:val="Normal"/>
    <w:rsid w:val="006E1195"/>
    <w:pPr>
      <w:jc w:val="both"/>
    </w:pPr>
    <w:rPr>
      <w:b/>
      <w:bCs/>
      <w:sz w:val="22"/>
      <w:szCs w:val="20"/>
      <w:lang w:val="en-GB"/>
    </w:rPr>
  </w:style>
  <w:style w:type="paragraph" w:styleId="NormalWeb">
    <w:name w:val="Normal (Web)"/>
    <w:basedOn w:val="Normal"/>
    <w:uiPriority w:val="99"/>
    <w:rsid w:val="00EE6A8C"/>
    <w:pPr>
      <w:spacing w:before="100" w:beforeAutospacing="1" w:after="100" w:afterAutospacing="1" w:line="312" w:lineRule="auto"/>
    </w:pPr>
    <w:rPr>
      <w:rFonts w:ascii="Verdana" w:hAnsi="Verdana"/>
      <w:color w:val="333333"/>
      <w:sz w:val="20"/>
      <w:szCs w:val="20"/>
      <w:lang w:bidi="fa-IR"/>
    </w:rPr>
  </w:style>
  <w:style w:type="paragraph" w:styleId="BodyTextIndent">
    <w:name w:val="Body Text Indent"/>
    <w:basedOn w:val="Normal"/>
    <w:rsid w:val="00EE6A8C"/>
    <w:pPr>
      <w:spacing w:after="120"/>
      <w:ind w:left="360"/>
    </w:pPr>
  </w:style>
  <w:style w:type="character" w:styleId="CommentReference">
    <w:name w:val="annotation reference"/>
    <w:basedOn w:val="DefaultParagraphFont"/>
    <w:semiHidden/>
    <w:rsid w:val="00B57D6E"/>
    <w:rPr>
      <w:sz w:val="16"/>
      <w:szCs w:val="16"/>
    </w:rPr>
  </w:style>
  <w:style w:type="paragraph" w:styleId="CommentText">
    <w:name w:val="annotation text"/>
    <w:basedOn w:val="Normal"/>
    <w:semiHidden/>
    <w:rsid w:val="00B57D6E"/>
    <w:rPr>
      <w:sz w:val="20"/>
      <w:szCs w:val="20"/>
    </w:rPr>
  </w:style>
  <w:style w:type="paragraph" w:styleId="CommentSubject">
    <w:name w:val="annotation subject"/>
    <w:basedOn w:val="CommentText"/>
    <w:next w:val="CommentText"/>
    <w:semiHidden/>
    <w:rsid w:val="00B57D6E"/>
    <w:rPr>
      <w:b/>
      <w:bCs/>
    </w:rPr>
  </w:style>
  <w:style w:type="paragraph" w:styleId="BalloonText">
    <w:name w:val="Balloon Text"/>
    <w:basedOn w:val="Normal"/>
    <w:semiHidden/>
    <w:rsid w:val="00B57D6E"/>
    <w:rPr>
      <w:rFonts w:ascii="Tahoma" w:hAnsi="Tahoma" w:cs="Tahoma"/>
      <w:sz w:val="16"/>
      <w:szCs w:val="16"/>
    </w:rPr>
  </w:style>
  <w:style w:type="paragraph" w:styleId="FootnoteText">
    <w:name w:val="footnote text"/>
    <w:aliases w:val="Geneva 9,Font: Geneva 9,Boston 10,f,single space,footnote text,Footnote,otnote Text"/>
    <w:basedOn w:val="Normal"/>
    <w:link w:val="FootnoteTextChar"/>
    <w:rsid w:val="009C29DE"/>
    <w:rPr>
      <w:sz w:val="20"/>
      <w:szCs w:val="20"/>
    </w:rPr>
  </w:style>
  <w:style w:type="character" w:styleId="FootnoteReference">
    <w:name w:val="footnote reference"/>
    <w:aliases w:val="16 Point,Superscript 6 Point,Superscript 6 Point + 11 pt"/>
    <w:basedOn w:val="DefaultParagraphFont"/>
    <w:uiPriority w:val="99"/>
    <w:rsid w:val="009C29DE"/>
    <w:rPr>
      <w:sz w:val="20"/>
      <w:vertAlign w:val="superscript"/>
    </w:rPr>
  </w:style>
  <w:style w:type="character" w:customStyle="1" w:styleId="EmailStyle251">
    <w:name w:val="EmailStyle251"/>
    <w:basedOn w:val="DefaultParagraphFont"/>
    <w:semiHidden/>
    <w:rsid w:val="00BA7342"/>
    <w:rPr>
      <w:rFonts w:ascii="Arial" w:hAnsi="Arial" w:cs="Arial"/>
      <w:b w:val="0"/>
      <w:bCs w:val="0"/>
      <w:i w:val="0"/>
      <w:iCs w:val="0"/>
      <w:strike w:val="0"/>
      <w:color w:val="auto"/>
      <w:sz w:val="22"/>
      <w:szCs w:val="22"/>
      <w:u w:val="none"/>
    </w:rPr>
  </w:style>
  <w:style w:type="paragraph" w:styleId="ListParagraph">
    <w:name w:val="List Paragraph"/>
    <w:basedOn w:val="Normal"/>
    <w:uiPriority w:val="34"/>
    <w:qFormat/>
    <w:rsid w:val="00F53E52"/>
    <w:pPr>
      <w:ind w:left="720"/>
      <w:contextualSpacing/>
    </w:pPr>
  </w:style>
  <w:style w:type="paragraph" w:styleId="Header">
    <w:name w:val="header"/>
    <w:basedOn w:val="Normal"/>
    <w:link w:val="HeaderChar"/>
    <w:rsid w:val="006B2676"/>
    <w:pPr>
      <w:tabs>
        <w:tab w:val="center" w:pos="4680"/>
        <w:tab w:val="right" w:pos="9360"/>
      </w:tabs>
    </w:pPr>
  </w:style>
  <w:style w:type="character" w:customStyle="1" w:styleId="HeaderChar">
    <w:name w:val="Header Char"/>
    <w:basedOn w:val="DefaultParagraphFont"/>
    <w:link w:val="Header"/>
    <w:rsid w:val="006B2676"/>
    <w:rPr>
      <w:sz w:val="24"/>
      <w:szCs w:val="24"/>
      <w:lang w:eastAsia="en-US"/>
    </w:rPr>
  </w:style>
  <w:style w:type="paragraph" w:styleId="Footer">
    <w:name w:val="footer"/>
    <w:basedOn w:val="Normal"/>
    <w:link w:val="FooterChar"/>
    <w:uiPriority w:val="99"/>
    <w:rsid w:val="006B2676"/>
    <w:pPr>
      <w:tabs>
        <w:tab w:val="center" w:pos="4680"/>
        <w:tab w:val="right" w:pos="9360"/>
      </w:tabs>
    </w:pPr>
  </w:style>
  <w:style w:type="character" w:customStyle="1" w:styleId="FooterChar">
    <w:name w:val="Footer Char"/>
    <w:basedOn w:val="DefaultParagraphFont"/>
    <w:link w:val="Footer"/>
    <w:uiPriority w:val="99"/>
    <w:rsid w:val="006B2676"/>
    <w:rPr>
      <w:sz w:val="24"/>
      <w:szCs w:val="24"/>
      <w:lang w:eastAsia="en-US"/>
    </w:rPr>
  </w:style>
  <w:style w:type="character" w:customStyle="1" w:styleId="FootnoteTextChar">
    <w:name w:val="Footnote Text Char"/>
    <w:aliases w:val="Geneva 9 Char,Font: Geneva 9 Char,Boston 10 Char,f Char,single space Char,footnote text Char,Footnote Char,otnote Text Char"/>
    <w:basedOn w:val="DefaultParagraphFont"/>
    <w:link w:val="FootnoteText"/>
    <w:locked/>
    <w:rsid w:val="00765153"/>
    <w:rPr>
      <w:lang w:eastAsia="en-US"/>
    </w:rPr>
  </w:style>
  <w:style w:type="character" w:customStyle="1" w:styleId="Heading1Char">
    <w:name w:val="Heading 1 Char"/>
    <w:basedOn w:val="DefaultParagraphFont"/>
    <w:link w:val="Heading1"/>
    <w:rsid w:val="002A6A9D"/>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2A6A9D"/>
    <w:rPr>
      <w:rFonts w:asciiTheme="majorHAnsi" w:eastAsiaTheme="majorEastAsia" w:hAnsiTheme="majorHAnsi" w:cstheme="majorBidi"/>
      <w:b/>
      <w:bCs/>
      <w:color w:val="4F81BD" w:themeColor="accent1"/>
      <w:sz w:val="24"/>
      <w:szCs w:val="24"/>
      <w:lang w:eastAsia="en-US"/>
    </w:rPr>
  </w:style>
  <w:style w:type="paragraph" w:customStyle="1" w:styleId="GEFPIFBodyTextNumberedPara">
    <w:name w:val="GEF PIF Body Text Numbered Para"/>
    <w:basedOn w:val="Normal"/>
    <w:qFormat/>
    <w:rsid w:val="002A6A9D"/>
    <w:pPr>
      <w:numPr>
        <w:numId w:val="12"/>
      </w:numPr>
      <w:spacing w:after="200"/>
      <w:contextualSpacing/>
    </w:pPr>
    <w:rPr>
      <w:rFonts w:eastAsia="MS Mincho"/>
      <w:sz w:val="22"/>
    </w:rPr>
  </w:style>
  <w:style w:type="character" w:styleId="FollowedHyperlink">
    <w:name w:val="FollowedHyperlink"/>
    <w:basedOn w:val="DefaultParagraphFont"/>
    <w:rsid w:val="00364CD2"/>
    <w:rPr>
      <w:color w:val="800080" w:themeColor="followedHyperlink"/>
      <w:u w:val="single"/>
    </w:rPr>
  </w:style>
  <w:style w:type="character" w:customStyle="1" w:styleId="textfade">
    <w:name w:val="textfade"/>
    <w:basedOn w:val="DefaultParagraphFont"/>
    <w:rsid w:val="00B236D7"/>
  </w:style>
  <w:style w:type="character" w:customStyle="1" w:styleId="text">
    <w:name w:val="text"/>
    <w:basedOn w:val="DefaultParagraphFont"/>
    <w:rsid w:val="00B236D7"/>
  </w:style>
  <w:style w:type="character" w:customStyle="1" w:styleId="Heading4Char">
    <w:name w:val="Heading 4 Char"/>
    <w:basedOn w:val="DefaultParagraphFont"/>
    <w:link w:val="Heading4"/>
    <w:semiHidden/>
    <w:rsid w:val="00A43C89"/>
    <w:rPr>
      <w:rFonts w:asciiTheme="majorHAnsi" w:eastAsiaTheme="majorEastAsia" w:hAnsiTheme="majorHAnsi" w:cstheme="majorBidi"/>
      <w:b/>
      <w:bCs/>
      <w:i/>
      <w:iCs/>
      <w:color w:val="4F81BD" w:themeColor="accent1"/>
      <w:sz w:val="24"/>
      <w:szCs w:val="24"/>
      <w:lang w:eastAsia="en-US"/>
    </w:rPr>
  </w:style>
  <w:style w:type="paragraph" w:customStyle="1" w:styleId="Subtitle1">
    <w:name w:val="Subtitle1"/>
    <w:basedOn w:val="Normal"/>
    <w:rsid w:val="00910687"/>
    <w:pPr>
      <w:spacing w:before="100" w:beforeAutospacing="1" w:after="100" w:afterAutospacing="1"/>
    </w:pPr>
  </w:style>
  <w:style w:type="character" w:styleId="Strong">
    <w:name w:val="Strong"/>
    <w:basedOn w:val="DefaultParagraphFont"/>
    <w:uiPriority w:val="22"/>
    <w:qFormat/>
    <w:rsid w:val="00910687"/>
    <w:rPr>
      <w:b/>
      <w:bCs/>
    </w:rPr>
  </w:style>
  <w:style w:type="character" w:customStyle="1" w:styleId="showvalue">
    <w:name w:val="showvalue"/>
    <w:basedOn w:val="DefaultParagraphFont"/>
    <w:rsid w:val="00593ADB"/>
  </w:style>
  <w:style w:type="character" w:customStyle="1" w:styleId="longtext">
    <w:name w:val="long_text"/>
    <w:basedOn w:val="DefaultParagraphFont"/>
    <w:rsid w:val="00593ADB"/>
  </w:style>
  <w:style w:type="character" w:customStyle="1" w:styleId="hps">
    <w:name w:val="hps"/>
    <w:basedOn w:val="DefaultParagraphFont"/>
    <w:rsid w:val="00593ADB"/>
  </w:style>
  <w:style w:type="character" w:customStyle="1" w:styleId="Title1">
    <w:name w:val="Title1"/>
    <w:basedOn w:val="DefaultParagraphFont"/>
    <w:rsid w:val="00DD7BEE"/>
  </w:style>
  <w:style w:type="paragraph" w:customStyle="1" w:styleId="Default">
    <w:name w:val="Default"/>
    <w:rsid w:val="00CA6CA0"/>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CA6CA0"/>
    <w:pPr>
      <w:spacing w:line="361" w:lineRule="atLeast"/>
    </w:pPr>
    <w:rPr>
      <w:rFonts w:cs="Times New Roman"/>
      <w:color w:val="auto"/>
    </w:rPr>
  </w:style>
  <w:style w:type="paragraph" w:customStyle="1" w:styleId="Pa2">
    <w:name w:val="Pa2"/>
    <w:basedOn w:val="Default"/>
    <w:next w:val="Default"/>
    <w:uiPriority w:val="99"/>
    <w:rsid w:val="00CA6CA0"/>
    <w:pPr>
      <w:spacing w:line="181" w:lineRule="atLeast"/>
    </w:pPr>
    <w:rPr>
      <w:rFonts w:cs="Times New Roman"/>
      <w:color w:val="auto"/>
    </w:rPr>
  </w:style>
  <w:style w:type="paragraph" w:customStyle="1" w:styleId="Pa4">
    <w:name w:val="Pa4"/>
    <w:basedOn w:val="Default"/>
    <w:next w:val="Default"/>
    <w:uiPriority w:val="99"/>
    <w:rsid w:val="00CA6CA0"/>
    <w:pPr>
      <w:spacing w:line="181" w:lineRule="atLeast"/>
    </w:pPr>
    <w:rPr>
      <w:rFonts w:cs="Times New Roman"/>
      <w:color w:val="auto"/>
    </w:rPr>
  </w:style>
  <w:style w:type="table" w:styleId="TableGrid">
    <w:name w:val="Table Grid"/>
    <w:basedOn w:val="TableNormal"/>
    <w:uiPriority w:val="1"/>
    <w:rsid w:val="00060449"/>
    <w:rPr>
      <w:rFonts w:asciiTheme="minorHAnsi" w:eastAsiaTheme="minorEastAsia" w:hAnsiTheme="minorHAnsi" w:cstheme="minorBidi"/>
      <w:sz w:val="22"/>
      <w:szCs w:val="22"/>
      <w:lang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2892">
      <w:bodyDiv w:val="1"/>
      <w:marLeft w:val="0"/>
      <w:marRight w:val="0"/>
      <w:marTop w:val="0"/>
      <w:marBottom w:val="0"/>
      <w:divBdr>
        <w:top w:val="none" w:sz="0" w:space="0" w:color="auto"/>
        <w:left w:val="none" w:sz="0" w:space="0" w:color="auto"/>
        <w:bottom w:val="none" w:sz="0" w:space="0" w:color="auto"/>
        <w:right w:val="none" w:sz="0" w:space="0" w:color="auto"/>
      </w:divBdr>
      <w:divsChild>
        <w:div w:id="1517964701">
          <w:marLeft w:val="547"/>
          <w:marRight w:val="0"/>
          <w:marTop w:val="96"/>
          <w:marBottom w:val="0"/>
          <w:divBdr>
            <w:top w:val="none" w:sz="0" w:space="0" w:color="auto"/>
            <w:left w:val="none" w:sz="0" w:space="0" w:color="auto"/>
            <w:bottom w:val="none" w:sz="0" w:space="0" w:color="auto"/>
            <w:right w:val="none" w:sz="0" w:space="0" w:color="auto"/>
          </w:divBdr>
        </w:div>
        <w:div w:id="314799402">
          <w:marLeft w:val="547"/>
          <w:marRight w:val="0"/>
          <w:marTop w:val="96"/>
          <w:marBottom w:val="0"/>
          <w:divBdr>
            <w:top w:val="none" w:sz="0" w:space="0" w:color="auto"/>
            <w:left w:val="none" w:sz="0" w:space="0" w:color="auto"/>
            <w:bottom w:val="none" w:sz="0" w:space="0" w:color="auto"/>
            <w:right w:val="none" w:sz="0" w:space="0" w:color="auto"/>
          </w:divBdr>
        </w:div>
      </w:divsChild>
    </w:div>
    <w:div w:id="162204079">
      <w:bodyDiv w:val="1"/>
      <w:marLeft w:val="0"/>
      <w:marRight w:val="0"/>
      <w:marTop w:val="0"/>
      <w:marBottom w:val="0"/>
      <w:divBdr>
        <w:top w:val="none" w:sz="0" w:space="0" w:color="auto"/>
        <w:left w:val="none" w:sz="0" w:space="0" w:color="auto"/>
        <w:bottom w:val="none" w:sz="0" w:space="0" w:color="auto"/>
        <w:right w:val="none" w:sz="0" w:space="0" w:color="auto"/>
      </w:divBdr>
    </w:div>
    <w:div w:id="185100976">
      <w:bodyDiv w:val="1"/>
      <w:marLeft w:val="0"/>
      <w:marRight w:val="0"/>
      <w:marTop w:val="0"/>
      <w:marBottom w:val="0"/>
      <w:divBdr>
        <w:top w:val="none" w:sz="0" w:space="0" w:color="auto"/>
        <w:left w:val="none" w:sz="0" w:space="0" w:color="auto"/>
        <w:bottom w:val="none" w:sz="0" w:space="0" w:color="auto"/>
        <w:right w:val="none" w:sz="0" w:space="0" w:color="auto"/>
      </w:divBdr>
    </w:div>
    <w:div w:id="485781011">
      <w:bodyDiv w:val="1"/>
      <w:marLeft w:val="0"/>
      <w:marRight w:val="0"/>
      <w:marTop w:val="0"/>
      <w:marBottom w:val="0"/>
      <w:divBdr>
        <w:top w:val="none" w:sz="0" w:space="0" w:color="auto"/>
        <w:left w:val="none" w:sz="0" w:space="0" w:color="auto"/>
        <w:bottom w:val="none" w:sz="0" w:space="0" w:color="auto"/>
        <w:right w:val="none" w:sz="0" w:space="0" w:color="auto"/>
      </w:divBdr>
    </w:div>
    <w:div w:id="915743815">
      <w:bodyDiv w:val="1"/>
      <w:marLeft w:val="0"/>
      <w:marRight w:val="0"/>
      <w:marTop w:val="0"/>
      <w:marBottom w:val="0"/>
      <w:divBdr>
        <w:top w:val="none" w:sz="0" w:space="0" w:color="auto"/>
        <w:left w:val="none" w:sz="0" w:space="0" w:color="auto"/>
        <w:bottom w:val="none" w:sz="0" w:space="0" w:color="auto"/>
        <w:right w:val="none" w:sz="0" w:space="0" w:color="auto"/>
      </w:divBdr>
    </w:div>
    <w:div w:id="959261520">
      <w:bodyDiv w:val="1"/>
      <w:marLeft w:val="0"/>
      <w:marRight w:val="0"/>
      <w:marTop w:val="0"/>
      <w:marBottom w:val="0"/>
      <w:divBdr>
        <w:top w:val="none" w:sz="0" w:space="0" w:color="auto"/>
        <w:left w:val="none" w:sz="0" w:space="0" w:color="auto"/>
        <w:bottom w:val="none" w:sz="0" w:space="0" w:color="auto"/>
        <w:right w:val="none" w:sz="0" w:space="0" w:color="auto"/>
      </w:divBdr>
      <w:divsChild>
        <w:div w:id="183626405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206137700">
      <w:bodyDiv w:val="1"/>
      <w:marLeft w:val="0"/>
      <w:marRight w:val="0"/>
      <w:marTop w:val="0"/>
      <w:marBottom w:val="0"/>
      <w:divBdr>
        <w:top w:val="none" w:sz="0" w:space="0" w:color="auto"/>
        <w:left w:val="none" w:sz="0" w:space="0" w:color="auto"/>
        <w:bottom w:val="none" w:sz="0" w:space="0" w:color="auto"/>
        <w:right w:val="none" w:sz="0" w:space="0" w:color="auto"/>
      </w:divBdr>
    </w:div>
    <w:div w:id="1241210654">
      <w:bodyDiv w:val="1"/>
      <w:marLeft w:val="0"/>
      <w:marRight w:val="0"/>
      <w:marTop w:val="0"/>
      <w:marBottom w:val="0"/>
      <w:divBdr>
        <w:top w:val="none" w:sz="0" w:space="0" w:color="auto"/>
        <w:left w:val="none" w:sz="0" w:space="0" w:color="auto"/>
        <w:bottom w:val="none" w:sz="0" w:space="0" w:color="auto"/>
        <w:right w:val="none" w:sz="0" w:space="0" w:color="auto"/>
      </w:divBdr>
    </w:div>
    <w:div w:id="1319916165">
      <w:bodyDiv w:val="1"/>
      <w:marLeft w:val="0"/>
      <w:marRight w:val="0"/>
      <w:marTop w:val="0"/>
      <w:marBottom w:val="0"/>
      <w:divBdr>
        <w:top w:val="none" w:sz="0" w:space="0" w:color="auto"/>
        <w:left w:val="none" w:sz="0" w:space="0" w:color="auto"/>
        <w:bottom w:val="none" w:sz="0" w:space="0" w:color="auto"/>
        <w:right w:val="none" w:sz="0" w:space="0" w:color="auto"/>
      </w:divBdr>
      <w:divsChild>
        <w:div w:id="504906352">
          <w:marLeft w:val="547"/>
          <w:marRight w:val="0"/>
          <w:marTop w:val="96"/>
          <w:marBottom w:val="0"/>
          <w:divBdr>
            <w:top w:val="none" w:sz="0" w:space="0" w:color="auto"/>
            <w:left w:val="none" w:sz="0" w:space="0" w:color="auto"/>
            <w:bottom w:val="none" w:sz="0" w:space="0" w:color="auto"/>
            <w:right w:val="none" w:sz="0" w:space="0" w:color="auto"/>
          </w:divBdr>
        </w:div>
      </w:divsChild>
    </w:div>
    <w:div w:id="1407148308">
      <w:bodyDiv w:val="1"/>
      <w:marLeft w:val="0"/>
      <w:marRight w:val="0"/>
      <w:marTop w:val="0"/>
      <w:marBottom w:val="0"/>
      <w:divBdr>
        <w:top w:val="none" w:sz="0" w:space="0" w:color="auto"/>
        <w:left w:val="none" w:sz="0" w:space="0" w:color="auto"/>
        <w:bottom w:val="none" w:sz="0" w:space="0" w:color="auto"/>
        <w:right w:val="none" w:sz="0" w:space="0" w:color="auto"/>
      </w:divBdr>
      <w:divsChild>
        <w:div w:id="437339189">
          <w:marLeft w:val="0"/>
          <w:marRight w:val="0"/>
          <w:marTop w:val="0"/>
          <w:marBottom w:val="0"/>
          <w:divBdr>
            <w:top w:val="none" w:sz="0" w:space="0" w:color="auto"/>
            <w:left w:val="none" w:sz="0" w:space="0" w:color="auto"/>
            <w:bottom w:val="none" w:sz="0" w:space="0" w:color="auto"/>
            <w:right w:val="none" w:sz="0" w:space="0" w:color="auto"/>
          </w:divBdr>
          <w:divsChild>
            <w:div w:id="1386642621">
              <w:marLeft w:val="0"/>
              <w:marRight w:val="0"/>
              <w:marTop w:val="0"/>
              <w:marBottom w:val="0"/>
              <w:divBdr>
                <w:top w:val="none" w:sz="0" w:space="0" w:color="auto"/>
                <w:left w:val="none" w:sz="0" w:space="0" w:color="auto"/>
                <w:bottom w:val="none" w:sz="0" w:space="0" w:color="auto"/>
                <w:right w:val="none" w:sz="0" w:space="0" w:color="auto"/>
              </w:divBdr>
              <w:divsChild>
                <w:div w:id="8535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5384">
      <w:bodyDiv w:val="1"/>
      <w:marLeft w:val="0"/>
      <w:marRight w:val="0"/>
      <w:marTop w:val="0"/>
      <w:marBottom w:val="0"/>
      <w:divBdr>
        <w:top w:val="none" w:sz="0" w:space="0" w:color="auto"/>
        <w:left w:val="none" w:sz="0" w:space="0" w:color="auto"/>
        <w:bottom w:val="none" w:sz="0" w:space="0" w:color="auto"/>
        <w:right w:val="none" w:sz="0" w:space="0" w:color="auto"/>
      </w:divBdr>
      <w:divsChild>
        <w:div w:id="1695770785">
          <w:marLeft w:val="547"/>
          <w:marRight w:val="0"/>
          <w:marTop w:val="96"/>
          <w:marBottom w:val="0"/>
          <w:divBdr>
            <w:top w:val="none" w:sz="0" w:space="0" w:color="auto"/>
            <w:left w:val="none" w:sz="0" w:space="0" w:color="auto"/>
            <w:bottom w:val="none" w:sz="0" w:space="0" w:color="auto"/>
            <w:right w:val="none" w:sz="0" w:space="0" w:color="auto"/>
          </w:divBdr>
        </w:div>
        <w:div w:id="98137666">
          <w:marLeft w:val="547"/>
          <w:marRight w:val="0"/>
          <w:marTop w:val="96"/>
          <w:marBottom w:val="0"/>
          <w:divBdr>
            <w:top w:val="none" w:sz="0" w:space="0" w:color="auto"/>
            <w:left w:val="none" w:sz="0" w:space="0" w:color="auto"/>
            <w:bottom w:val="none" w:sz="0" w:space="0" w:color="auto"/>
            <w:right w:val="none" w:sz="0" w:space="0" w:color="auto"/>
          </w:divBdr>
        </w:div>
      </w:divsChild>
    </w:div>
    <w:div w:id="1974947360">
      <w:bodyDiv w:val="1"/>
      <w:marLeft w:val="0"/>
      <w:marRight w:val="0"/>
      <w:marTop w:val="0"/>
      <w:marBottom w:val="0"/>
      <w:divBdr>
        <w:top w:val="none" w:sz="0" w:space="0" w:color="auto"/>
        <w:left w:val="none" w:sz="0" w:space="0" w:color="auto"/>
        <w:bottom w:val="none" w:sz="0" w:space="0" w:color="auto"/>
        <w:right w:val="none" w:sz="0" w:space="0" w:color="auto"/>
      </w:divBdr>
    </w:div>
    <w:div w:id="1980648861">
      <w:bodyDiv w:val="1"/>
      <w:marLeft w:val="0"/>
      <w:marRight w:val="0"/>
      <w:marTop w:val="0"/>
      <w:marBottom w:val="0"/>
      <w:divBdr>
        <w:top w:val="none" w:sz="0" w:space="0" w:color="auto"/>
        <w:left w:val="none" w:sz="0" w:space="0" w:color="auto"/>
        <w:bottom w:val="none" w:sz="0" w:space="0" w:color="auto"/>
        <w:right w:val="none" w:sz="0" w:space="0" w:color="auto"/>
      </w:divBdr>
      <w:divsChild>
        <w:div w:id="152139372">
          <w:marLeft w:val="547"/>
          <w:marRight w:val="0"/>
          <w:marTop w:val="106"/>
          <w:marBottom w:val="0"/>
          <w:divBdr>
            <w:top w:val="none" w:sz="0" w:space="0" w:color="auto"/>
            <w:left w:val="none" w:sz="0" w:space="0" w:color="auto"/>
            <w:bottom w:val="none" w:sz="0" w:space="0" w:color="auto"/>
            <w:right w:val="none" w:sz="0" w:space="0" w:color="auto"/>
          </w:divBdr>
        </w:div>
        <w:div w:id="936134530">
          <w:marLeft w:val="547"/>
          <w:marRight w:val="0"/>
          <w:marTop w:val="106"/>
          <w:marBottom w:val="0"/>
          <w:divBdr>
            <w:top w:val="none" w:sz="0" w:space="0" w:color="auto"/>
            <w:left w:val="none" w:sz="0" w:space="0" w:color="auto"/>
            <w:bottom w:val="none" w:sz="0" w:space="0" w:color="auto"/>
            <w:right w:val="none" w:sz="0" w:space="0" w:color="auto"/>
          </w:divBdr>
        </w:div>
        <w:div w:id="1406806730">
          <w:marLeft w:val="547"/>
          <w:marRight w:val="0"/>
          <w:marTop w:val="106"/>
          <w:marBottom w:val="0"/>
          <w:divBdr>
            <w:top w:val="none" w:sz="0" w:space="0" w:color="auto"/>
            <w:left w:val="none" w:sz="0" w:space="0" w:color="auto"/>
            <w:bottom w:val="none" w:sz="0" w:space="0" w:color="auto"/>
            <w:right w:val="none" w:sz="0" w:space="0" w:color="auto"/>
          </w:divBdr>
        </w:div>
        <w:div w:id="71600399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s.iied.org/pdfs/14629IIED.pdf" TargetMode="External"/><Relationship Id="rId13" Type="http://schemas.openxmlformats.org/officeDocument/2006/relationships/hyperlink" Target="http://alainet.org/active/65947" TargetMode="External"/><Relationship Id="rId18" Type="http://schemas.openxmlformats.org/officeDocument/2006/relationships/hyperlink" Target="http://foodtank.us5.list-manage.com/track/click?u=af81786f650f3d9a402f0309e&amp;id=22d426d55f&amp;e=9fbcdb330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ao.org/docs/eims/upload/294891/GCARD%20Road%20Map.pdf" TargetMode="External"/><Relationship Id="rId7" Type="http://schemas.openxmlformats.org/officeDocument/2006/relationships/endnotes" Target="endnotes.xml"/><Relationship Id="rId12" Type="http://schemas.openxmlformats.org/officeDocument/2006/relationships/hyperlink" Target="http://www.fao.org/resources/infographics/infographics-details/en/c/214055/" TargetMode="External"/><Relationship Id="rId17" Type="http://schemas.openxmlformats.org/officeDocument/2006/relationships/hyperlink" Target="http://conservationmagazine.org/2012/03/a-quiet-desert-stor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gricultureandfoodsecurity.com/content/2/1/12" TargetMode="External"/><Relationship Id="rId20" Type="http://schemas.openxmlformats.org/officeDocument/2006/relationships/hyperlink" Target="http://pubs.iied.org/pdfs/16548IIE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at.cgiar.org/wp-content/uploads/2012/12/policy_brief6_tortillas_on_roster.pdf" TargetMode="External"/><Relationship Id="rId24" Type="http://schemas.openxmlformats.org/officeDocument/2006/relationships/hyperlink" Target="http://www.ted.com/talks/diebedo_francis_kere_how_to_build_with_clay_and_community.html?utm_source=newsletter_weekly_2013-12-13&amp;utm_campaign=newsletter_weekly&amp;utm_medium=email&amp;utm_content=bottom_left_button" TargetMode="External"/><Relationship Id="rId5" Type="http://schemas.openxmlformats.org/officeDocument/2006/relationships/webSettings" Target="webSettings.xml"/><Relationship Id="rId15" Type="http://schemas.openxmlformats.org/officeDocument/2006/relationships/hyperlink" Target="http://www.ipsnews.net/2014/06/community-resilience-tops-u-n-s-disaster-relief-agenda/" TargetMode="External"/><Relationship Id="rId23" Type="http://schemas.openxmlformats.org/officeDocument/2006/relationships/hyperlink" Target="http://www.un.org/esa/dsd/dsd_sd21st/21_pdf/agriculture_and_food_the_future_of_sustainability_web.pdf" TargetMode="External"/><Relationship Id="rId28" Type="http://schemas.openxmlformats.org/officeDocument/2006/relationships/theme" Target="theme/theme1.xml"/><Relationship Id="rId10" Type="http://schemas.openxmlformats.org/officeDocument/2006/relationships/hyperlink" Target="http://asb.cgiar.org/climate-smart-landscapes/digital-edition/resources/Climate-Smart_Landscapes.pdf" TargetMode="External"/><Relationship Id="rId19" Type="http://schemas.openxmlformats.org/officeDocument/2006/relationships/hyperlink" Target="http://blog.ecoagriculture.org/" TargetMode="External"/><Relationship Id="rId4" Type="http://schemas.openxmlformats.org/officeDocument/2006/relationships/settings" Target="settings.xml"/><Relationship Id="rId9" Type="http://schemas.openxmlformats.org/officeDocument/2006/relationships/hyperlink" Target="https://www.thegef.org/gef/sites/thegef.org/files/webpage_attached/GEF6_programming_directions_final_0.pdf" TargetMode="External"/><Relationship Id="rId14" Type="http://schemas.openxmlformats.org/officeDocument/2006/relationships/hyperlink" Target="http://www.ipc-undp.org/pub/IPCOnePager220.pdf" TargetMode="External"/><Relationship Id="rId22" Type="http://schemas.openxmlformats.org/officeDocument/2006/relationships/hyperlink" Target="http://aas.cgiar.org/publications/study-impacts-farmer-led-research-supported-civil-society-organizations%20-%20.VLEqHScoXzJ"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BB76-D590-437A-A05D-EBA9D2A1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12</Pages>
  <Words>4548</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THINK REGIONAL ACT LOCAL: SGP APPROACH IN INTERNATIONAL WATERS FOCAL AREA</vt:lpstr>
    </vt:vector>
  </TitlesOfParts>
  <Company>Microsoft</Company>
  <LinksUpToDate>false</LinksUpToDate>
  <CharactersWithSpaces>30418</CharactersWithSpaces>
  <SharedDoc>false</SharedDoc>
  <HLinks>
    <vt:vector size="12" baseType="variant">
      <vt:variant>
        <vt:i4>3866747</vt:i4>
      </vt:variant>
      <vt:variant>
        <vt:i4>9</vt:i4>
      </vt:variant>
      <vt:variant>
        <vt:i4>0</vt:i4>
      </vt:variant>
      <vt:variant>
        <vt:i4>5</vt:i4>
      </vt:variant>
      <vt:variant>
        <vt:lpwstr>http://www.iwlearn.net/</vt:lpwstr>
      </vt:variant>
      <vt:variant>
        <vt:lpwstr/>
      </vt:variant>
      <vt:variant>
        <vt:i4>65553</vt:i4>
      </vt:variant>
      <vt:variant>
        <vt:i4>3</vt:i4>
      </vt:variant>
      <vt:variant>
        <vt:i4>0</vt:i4>
      </vt:variant>
      <vt:variant>
        <vt:i4>5</vt:i4>
      </vt:variant>
      <vt:variant>
        <vt:lpwstr>http://concise.britannica.com/ebc/art-40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REGIONAL ACT LOCAL: SGP APPROACH IN INTERNATIONAL WATERS FOCAL AREA</dc:title>
  <dc:creator>Sulan Chen</dc:creator>
  <cp:lastModifiedBy>Charles Nyandiga</cp:lastModifiedBy>
  <cp:revision>11</cp:revision>
  <cp:lastPrinted>2015-07-31T17:32:00Z</cp:lastPrinted>
  <dcterms:created xsi:type="dcterms:W3CDTF">2015-07-31T17:28:00Z</dcterms:created>
  <dcterms:modified xsi:type="dcterms:W3CDTF">2015-08-04T19:02:00Z</dcterms:modified>
</cp:coreProperties>
</file>